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FA0E" w14:textId="3560A844" w:rsidR="00622B48" w:rsidRDefault="00622B48" w:rsidP="002D7687">
      <w:pPr>
        <w:pStyle w:val="JRCLevel-1Backtitle"/>
      </w:pPr>
      <w:bookmarkStart w:id="0" w:name="_Toc119414252"/>
      <w:bookmarkStart w:id="1" w:name="_Toc119944226"/>
      <w:bookmarkStart w:id="2" w:name="_Toc170402525"/>
      <w:bookmarkStart w:id="3" w:name="_Toc104216094"/>
      <w:bookmarkStart w:id="4" w:name="_Toc106095325"/>
      <w:bookmarkStart w:id="5" w:name="_Hlk105347037"/>
      <w:bookmarkStart w:id="6" w:name="_Toc101619169"/>
      <w:bookmarkStart w:id="7" w:name="_Toc101619319"/>
      <w:r w:rsidRPr="0079734C">
        <w:t xml:space="preserve">Annex </w:t>
      </w:r>
      <w:r w:rsidR="00D53B4B">
        <w:t>3</w:t>
      </w:r>
      <w:r w:rsidRPr="0079734C">
        <w:t>. Model hosting and usage agreement</w:t>
      </w:r>
      <w:bookmarkEnd w:id="0"/>
      <w:bookmarkEnd w:id="1"/>
      <w:bookmarkEnd w:id="2"/>
      <w:r w:rsidRPr="0079734C">
        <w:t xml:space="preserve"> </w:t>
      </w:r>
    </w:p>
    <w:p w14:paraId="159DC3D9" w14:textId="77777777" w:rsidR="00D122E1" w:rsidRDefault="00D122E1" w:rsidP="00D122E1">
      <w:pPr>
        <w:pStyle w:val="JRCText"/>
        <w:rPr>
          <w:lang w:eastAsia="en-GB"/>
        </w:rPr>
      </w:pPr>
    </w:p>
    <w:p w14:paraId="4692306A" w14:textId="77777777" w:rsidR="001E4837" w:rsidRDefault="001E4837" w:rsidP="001E4837">
      <w:pPr>
        <w:jc w:val="center"/>
        <w:rPr>
          <w:sz w:val="2"/>
          <w:szCs w:val="2"/>
        </w:rPr>
      </w:pPr>
    </w:p>
    <w:p w14:paraId="715839D5" w14:textId="77777777" w:rsidR="001E4837" w:rsidRDefault="001E4837" w:rsidP="001E4837">
      <w:pPr>
        <w:spacing w:after="459" w:line="1" w:lineRule="exact"/>
      </w:pPr>
    </w:p>
    <w:p w14:paraId="60AF8CB9" w14:textId="0616B43F" w:rsidR="001E4837" w:rsidRDefault="002B4248" w:rsidP="001E4837">
      <w:pPr>
        <w:pStyle w:val="Bodytext20"/>
        <w:spacing w:after="1120"/>
      </w:pPr>
      <w:r>
        <w:rPr>
          <w:rStyle w:val="Bodytext2"/>
        </w:rPr>
        <w:t>National</w:t>
      </w:r>
      <w:r w:rsidR="001E4837">
        <w:rPr>
          <w:rStyle w:val="Bodytext2"/>
        </w:rPr>
        <w:t xml:space="preserve"> </w:t>
      </w:r>
      <w:r w:rsidR="003B4F19">
        <w:rPr>
          <w:rStyle w:val="Bodytext2"/>
        </w:rPr>
        <w:t>Cyber Hubs</w:t>
      </w:r>
    </w:p>
    <w:p w14:paraId="49B68839" w14:textId="77777777" w:rsidR="001E4837" w:rsidRDefault="001E4837" w:rsidP="001E4837">
      <w:pPr>
        <w:pStyle w:val="Bodytext30"/>
      </w:pPr>
      <w:r>
        <w:rPr>
          <w:rStyle w:val="Bodytext3"/>
        </w:rPr>
        <w:t>Hosting and Usage Agreement</w:t>
      </w:r>
    </w:p>
    <w:p w14:paraId="7A94C593" w14:textId="27B0B527" w:rsidR="001E4837" w:rsidRDefault="001E4837" w:rsidP="001E4837">
      <w:pPr>
        <w:pStyle w:val="Bodytext20"/>
        <w:spacing w:after="220"/>
      </w:pPr>
      <w:r>
        <w:rPr>
          <w:rStyle w:val="Bodytext2"/>
          <w:i/>
          <w:iCs/>
        </w:rPr>
        <w:t>No XX/202</w:t>
      </w:r>
      <w:r w:rsidR="0094498C">
        <w:rPr>
          <w:rStyle w:val="Bodytext2"/>
          <w:i/>
          <w:iCs/>
        </w:rPr>
        <w:t>5</w:t>
      </w:r>
    </w:p>
    <w:p w14:paraId="386C948F" w14:textId="013A1C44" w:rsidR="001E4837" w:rsidRDefault="27995759" w:rsidP="001E4837">
      <w:pPr>
        <w:pStyle w:val="Bodytext10"/>
        <w:spacing w:after="460" w:line="240" w:lineRule="auto"/>
        <w:jc w:val="center"/>
        <w:sectPr w:rsidR="001E4837" w:rsidSect="00745349">
          <w:headerReference w:type="even" r:id="rId11"/>
          <w:headerReference w:type="default" r:id="rId12"/>
          <w:footerReference w:type="even" r:id="rId13"/>
          <w:footerReference w:type="default" r:id="rId14"/>
          <w:headerReference w:type="first" r:id="rId15"/>
          <w:footerReference w:type="first" r:id="rId16"/>
          <w:pgSz w:w="11900" w:h="16840"/>
          <w:pgMar w:top="851" w:right="1397" w:bottom="2722" w:left="1383" w:header="0" w:footer="3" w:gutter="0"/>
          <w:pgNumType w:start="1"/>
          <w:cols w:space="720"/>
          <w:noEndnote/>
          <w:docGrid w:linePitch="360"/>
        </w:sectPr>
      </w:pPr>
      <w:r w:rsidRPr="0993C8C1">
        <w:rPr>
          <w:rStyle w:val="Bodytext1"/>
          <w:i/>
          <w:iCs/>
          <w:color w:val="5A5A5A"/>
          <w:sz w:val="40"/>
          <w:szCs w:val="40"/>
        </w:rPr>
        <w:t xml:space="preserve">[name] </w:t>
      </w:r>
      <w:r w:rsidRPr="0993C8C1">
        <w:rPr>
          <w:rStyle w:val="Bodytext1"/>
          <w:i/>
          <w:iCs/>
          <w:color w:val="5A5A5A"/>
        </w:rPr>
        <w:t xml:space="preserve">for hosting and using tools and infrastructures necessary to </w:t>
      </w:r>
      <w:r w:rsidR="24AA5B6A" w:rsidRPr="0993C8C1">
        <w:rPr>
          <w:rStyle w:val="Bodytext1"/>
          <w:i/>
          <w:iCs/>
          <w:color w:val="5A5A5A"/>
        </w:rPr>
        <w:t xml:space="preserve">create or strengthen </w:t>
      </w:r>
      <w:r w:rsidRPr="0993C8C1">
        <w:rPr>
          <w:rStyle w:val="Bodytext1"/>
          <w:i/>
          <w:iCs/>
          <w:color w:val="5A5A5A"/>
        </w:rPr>
        <w:t xml:space="preserve">a </w:t>
      </w:r>
      <w:r w:rsidR="00F137C9">
        <w:rPr>
          <w:rStyle w:val="Bodytext1"/>
          <w:i/>
          <w:iCs/>
          <w:color w:val="5A5A5A"/>
        </w:rPr>
        <w:t>National Cyber Hub</w:t>
      </w:r>
      <w:r w:rsidRPr="0993C8C1">
        <w:rPr>
          <w:rStyle w:val="Bodytext1"/>
          <w:i/>
          <w:iCs/>
          <w:color w:val="5A5A5A"/>
        </w:rPr>
        <w:t xml:space="preserve"> platform</w:t>
      </w:r>
    </w:p>
    <w:p w14:paraId="410FC3BB" w14:textId="77777777" w:rsidR="001E4837" w:rsidRDefault="001E4837" w:rsidP="001E4837">
      <w:pPr>
        <w:pStyle w:val="Bodytext10"/>
        <w:spacing w:after="260" w:line="240" w:lineRule="auto"/>
        <w:jc w:val="both"/>
      </w:pPr>
      <w:r>
        <w:rPr>
          <w:rStyle w:val="Bodytext1"/>
        </w:rPr>
        <w:lastRenderedPageBreak/>
        <w:t>Table of Contents</w:t>
      </w:r>
    </w:p>
    <w:p w14:paraId="501986AA" w14:textId="300B7E6E" w:rsidR="005359A6" w:rsidRDefault="001E4837">
      <w:pPr>
        <w:pStyle w:val="TOC1"/>
        <w:rPr>
          <w:rFonts w:asciiTheme="minorHAnsi" w:eastAsiaTheme="minorEastAsia" w:hAnsiTheme="minorHAnsi" w:cstheme="minorBidi"/>
          <w:sz w:val="22"/>
          <w:lang w:val="en-US"/>
        </w:rPr>
      </w:pPr>
      <w:r w:rsidRPr="008259AC">
        <w:rPr>
          <w:rFonts w:ascii="Times New Roman" w:eastAsia="Times New Roman" w:hAnsi="Times New Roman"/>
          <w:color w:val="2B579A"/>
          <w:sz w:val="24"/>
          <w:szCs w:val="24"/>
          <w:highlight w:val="yellow"/>
          <w:shd w:val="clear" w:color="auto" w:fill="E6E6E6"/>
        </w:rPr>
        <w:fldChar w:fldCharType="begin"/>
      </w:r>
      <w:r w:rsidRPr="008259AC">
        <w:rPr>
          <w:highlight w:val="yellow"/>
        </w:rPr>
        <w:instrText xml:space="preserve"> TOC \o "1-5" \h \z </w:instrText>
      </w:r>
      <w:r w:rsidRPr="008259AC">
        <w:rPr>
          <w:rFonts w:ascii="Times New Roman" w:eastAsia="Times New Roman" w:hAnsi="Times New Roman"/>
          <w:color w:val="2B579A"/>
          <w:sz w:val="24"/>
          <w:szCs w:val="24"/>
          <w:highlight w:val="yellow"/>
          <w:shd w:val="clear" w:color="auto" w:fill="E6E6E6"/>
        </w:rPr>
        <w:fldChar w:fldCharType="separate"/>
      </w:r>
      <w:hyperlink w:anchor="_Toc170402525" w:history="1">
        <w:r w:rsidR="005359A6" w:rsidRPr="00465F02">
          <w:rPr>
            <w:rStyle w:val="Hyperlink"/>
          </w:rPr>
          <w:t>Annex 3. Model hosting and usage agreement</w:t>
        </w:r>
        <w:r w:rsidR="005359A6">
          <w:rPr>
            <w:webHidden/>
          </w:rPr>
          <w:tab/>
        </w:r>
        <w:r w:rsidR="005359A6">
          <w:rPr>
            <w:webHidden/>
          </w:rPr>
          <w:fldChar w:fldCharType="begin"/>
        </w:r>
        <w:r w:rsidR="005359A6">
          <w:rPr>
            <w:webHidden/>
          </w:rPr>
          <w:instrText xml:space="preserve"> PAGEREF _Toc170402525 \h </w:instrText>
        </w:r>
        <w:r w:rsidR="005359A6">
          <w:rPr>
            <w:webHidden/>
          </w:rPr>
        </w:r>
        <w:r w:rsidR="005359A6">
          <w:rPr>
            <w:webHidden/>
          </w:rPr>
          <w:fldChar w:fldCharType="separate"/>
        </w:r>
        <w:r w:rsidR="005359A6">
          <w:rPr>
            <w:webHidden/>
          </w:rPr>
          <w:t>1</w:t>
        </w:r>
        <w:r w:rsidR="005359A6">
          <w:rPr>
            <w:webHidden/>
          </w:rPr>
          <w:fldChar w:fldCharType="end"/>
        </w:r>
      </w:hyperlink>
    </w:p>
    <w:p w14:paraId="7E5007E3" w14:textId="0A37D4A4" w:rsidR="005359A6" w:rsidRDefault="005359A6">
      <w:pPr>
        <w:pStyle w:val="TOC1"/>
        <w:rPr>
          <w:rFonts w:asciiTheme="minorHAnsi" w:eastAsiaTheme="minorEastAsia" w:hAnsiTheme="minorHAnsi" w:cstheme="minorBidi"/>
          <w:sz w:val="22"/>
          <w:lang w:val="en-US"/>
        </w:rPr>
      </w:pPr>
      <w:hyperlink w:anchor="_Toc170402526" w:history="1">
        <w:r w:rsidRPr="00465F02">
          <w:rPr>
            <w:rStyle w:val="Hyperlink"/>
          </w:rPr>
          <w:t>General Framework</w:t>
        </w:r>
        <w:r>
          <w:rPr>
            <w:webHidden/>
          </w:rPr>
          <w:tab/>
        </w:r>
        <w:r>
          <w:rPr>
            <w:webHidden/>
          </w:rPr>
          <w:fldChar w:fldCharType="begin"/>
        </w:r>
        <w:r>
          <w:rPr>
            <w:webHidden/>
          </w:rPr>
          <w:instrText xml:space="preserve"> PAGEREF _Toc170402526 \h </w:instrText>
        </w:r>
        <w:r>
          <w:rPr>
            <w:webHidden/>
          </w:rPr>
        </w:r>
        <w:r>
          <w:rPr>
            <w:webHidden/>
          </w:rPr>
          <w:fldChar w:fldCharType="separate"/>
        </w:r>
        <w:r>
          <w:rPr>
            <w:webHidden/>
          </w:rPr>
          <w:t>5</w:t>
        </w:r>
        <w:r>
          <w:rPr>
            <w:webHidden/>
          </w:rPr>
          <w:fldChar w:fldCharType="end"/>
        </w:r>
      </w:hyperlink>
    </w:p>
    <w:p w14:paraId="5F4B9164" w14:textId="270AF9E3" w:rsidR="005359A6" w:rsidRDefault="005359A6">
      <w:pPr>
        <w:pStyle w:val="TOC1"/>
        <w:rPr>
          <w:rFonts w:asciiTheme="minorHAnsi" w:eastAsiaTheme="minorEastAsia" w:hAnsiTheme="minorHAnsi" w:cstheme="minorBidi"/>
          <w:sz w:val="22"/>
          <w:lang w:val="en-US"/>
        </w:rPr>
      </w:pPr>
      <w:hyperlink w:anchor="_Toc170402527" w:history="1">
        <w:r w:rsidRPr="00465F02">
          <w:rPr>
            <w:rStyle w:val="Hyperlink"/>
            <w:lang w:val="hr-HR" w:eastAsia="hr-HR" w:bidi="hr-HR"/>
          </w:rPr>
          <w:t>I.</w:t>
        </w:r>
        <w:r>
          <w:rPr>
            <w:rFonts w:asciiTheme="minorHAnsi" w:eastAsiaTheme="minorEastAsia" w:hAnsiTheme="minorHAnsi" w:cstheme="minorBidi"/>
            <w:sz w:val="22"/>
            <w:lang w:val="en-US"/>
          </w:rPr>
          <w:tab/>
        </w:r>
        <w:r w:rsidRPr="00465F02">
          <w:rPr>
            <w:rStyle w:val="Hyperlink"/>
          </w:rPr>
          <w:t xml:space="preserve">CHAPTER </w:t>
        </w:r>
        <w:r w:rsidRPr="00465F02">
          <w:rPr>
            <w:rStyle w:val="Hyperlink"/>
            <w:lang w:val="bg-BG" w:eastAsia="bg-BG" w:bidi="bg-BG"/>
          </w:rPr>
          <w:t>1</w:t>
        </w:r>
        <w:r>
          <w:rPr>
            <w:webHidden/>
          </w:rPr>
          <w:tab/>
        </w:r>
        <w:r>
          <w:rPr>
            <w:webHidden/>
          </w:rPr>
          <w:fldChar w:fldCharType="begin"/>
        </w:r>
        <w:r>
          <w:rPr>
            <w:webHidden/>
          </w:rPr>
          <w:instrText xml:space="preserve"> PAGEREF _Toc170402527 \h </w:instrText>
        </w:r>
        <w:r>
          <w:rPr>
            <w:webHidden/>
          </w:rPr>
        </w:r>
        <w:r>
          <w:rPr>
            <w:webHidden/>
          </w:rPr>
          <w:fldChar w:fldCharType="separate"/>
        </w:r>
        <w:r>
          <w:rPr>
            <w:webHidden/>
          </w:rPr>
          <w:t>5</w:t>
        </w:r>
        <w:r>
          <w:rPr>
            <w:webHidden/>
          </w:rPr>
          <w:fldChar w:fldCharType="end"/>
        </w:r>
      </w:hyperlink>
    </w:p>
    <w:p w14:paraId="711581F7" w14:textId="46948EF7" w:rsidR="005359A6" w:rsidRDefault="005359A6">
      <w:pPr>
        <w:pStyle w:val="TOC2"/>
        <w:rPr>
          <w:rFonts w:asciiTheme="minorHAnsi" w:eastAsiaTheme="minorEastAsia" w:hAnsiTheme="minorHAnsi" w:cstheme="minorBidi"/>
          <w:sz w:val="22"/>
          <w:lang w:val="en-US"/>
        </w:rPr>
      </w:pPr>
      <w:hyperlink w:anchor="_Toc170402528" w:history="1">
        <w:r w:rsidRPr="00465F02">
          <w:rPr>
            <w:rStyle w:val="Hyperlink"/>
            <w:lang w:eastAsia="hr-HR" w:bidi="hr-HR"/>
          </w:rPr>
          <w:t>I.1</w:t>
        </w:r>
        <w:r>
          <w:rPr>
            <w:rFonts w:asciiTheme="minorHAnsi" w:eastAsiaTheme="minorEastAsia" w:hAnsiTheme="minorHAnsi" w:cstheme="minorBidi"/>
            <w:sz w:val="22"/>
            <w:lang w:val="en-US"/>
          </w:rPr>
          <w:tab/>
        </w:r>
        <w:r w:rsidRPr="00465F02">
          <w:rPr>
            <w:rStyle w:val="Hyperlink"/>
          </w:rPr>
          <w:t>Subject matter</w:t>
        </w:r>
        <w:r>
          <w:rPr>
            <w:webHidden/>
          </w:rPr>
          <w:tab/>
        </w:r>
        <w:r>
          <w:rPr>
            <w:webHidden/>
          </w:rPr>
          <w:fldChar w:fldCharType="begin"/>
        </w:r>
        <w:r>
          <w:rPr>
            <w:webHidden/>
          </w:rPr>
          <w:instrText xml:space="preserve"> PAGEREF _Toc170402528 \h </w:instrText>
        </w:r>
        <w:r>
          <w:rPr>
            <w:webHidden/>
          </w:rPr>
        </w:r>
        <w:r>
          <w:rPr>
            <w:webHidden/>
          </w:rPr>
          <w:fldChar w:fldCharType="separate"/>
        </w:r>
        <w:r>
          <w:rPr>
            <w:webHidden/>
          </w:rPr>
          <w:t>5</w:t>
        </w:r>
        <w:r>
          <w:rPr>
            <w:webHidden/>
          </w:rPr>
          <w:fldChar w:fldCharType="end"/>
        </w:r>
      </w:hyperlink>
    </w:p>
    <w:p w14:paraId="6127DC5C" w14:textId="16672B17" w:rsidR="005359A6" w:rsidRDefault="005359A6">
      <w:pPr>
        <w:pStyle w:val="TOC2"/>
        <w:rPr>
          <w:rFonts w:asciiTheme="minorHAnsi" w:eastAsiaTheme="minorEastAsia" w:hAnsiTheme="minorHAnsi" w:cstheme="minorBidi"/>
          <w:sz w:val="22"/>
          <w:lang w:val="en-US"/>
        </w:rPr>
      </w:pPr>
      <w:hyperlink w:anchor="_Toc170402529" w:history="1">
        <w:r w:rsidRPr="00465F02">
          <w:rPr>
            <w:rStyle w:val="Hyperlink"/>
            <w:lang w:eastAsia="hr-HR" w:bidi="hr-HR"/>
          </w:rPr>
          <w:t>I.2</w:t>
        </w:r>
        <w:r>
          <w:rPr>
            <w:rFonts w:asciiTheme="minorHAnsi" w:eastAsiaTheme="minorEastAsia" w:hAnsiTheme="minorHAnsi" w:cstheme="minorBidi"/>
            <w:sz w:val="22"/>
            <w:lang w:val="en-US"/>
          </w:rPr>
          <w:tab/>
        </w:r>
        <w:r w:rsidRPr="00465F02">
          <w:rPr>
            <w:rStyle w:val="Hyperlink"/>
          </w:rPr>
          <w:t>Definitions</w:t>
        </w:r>
        <w:r>
          <w:rPr>
            <w:webHidden/>
          </w:rPr>
          <w:tab/>
        </w:r>
        <w:r>
          <w:rPr>
            <w:webHidden/>
          </w:rPr>
          <w:fldChar w:fldCharType="begin"/>
        </w:r>
        <w:r>
          <w:rPr>
            <w:webHidden/>
          </w:rPr>
          <w:instrText xml:space="preserve"> PAGEREF _Toc170402529 \h </w:instrText>
        </w:r>
        <w:r>
          <w:rPr>
            <w:webHidden/>
          </w:rPr>
        </w:r>
        <w:r>
          <w:rPr>
            <w:webHidden/>
          </w:rPr>
          <w:fldChar w:fldCharType="separate"/>
        </w:r>
        <w:r>
          <w:rPr>
            <w:webHidden/>
          </w:rPr>
          <w:t>6</w:t>
        </w:r>
        <w:r>
          <w:rPr>
            <w:webHidden/>
          </w:rPr>
          <w:fldChar w:fldCharType="end"/>
        </w:r>
      </w:hyperlink>
    </w:p>
    <w:p w14:paraId="513DAA89" w14:textId="7AE1C04C" w:rsidR="005359A6" w:rsidRDefault="005359A6">
      <w:pPr>
        <w:pStyle w:val="TOC1"/>
        <w:rPr>
          <w:rFonts w:asciiTheme="minorHAnsi" w:eastAsiaTheme="minorEastAsia" w:hAnsiTheme="minorHAnsi" w:cstheme="minorBidi"/>
          <w:sz w:val="22"/>
          <w:lang w:val="en-US"/>
        </w:rPr>
      </w:pPr>
      <w:hyperlink w:anchor="_Toc170402530" w:history="1">
        <w:r w:rsidRPr="00465F02">
          <w:rPr>
            <w:rStyle w:val="Hyperlink"/>
            <w:lang w:val="hr-HR" w:eastAsia="hr-HR" w:bidi="hr-HR"/>
          </w:rPr>
          <w:t>II.</w:t>
        </w:r>
        <w:r>
          <w:rPr>
            <w:rFonts w:asciiTheme="minorHAnsi" w:eastAsiaTheme="minorEastAsia" w:hAnsiTheme="minorHAnsi" w:cstheme="minorBidi"/>
            <w:sz w:val="22"/>
            <w:lang w:val="en-US"/>
          </w:rPr>
          <w:tab/>
        </w:r>
        <w:r w:rsidRPr="00465F02">
          <w:rPr>
            <w:rStyle w:val="Hyperlink"/>
          </w:rPr>
          <w:t xml:space="preserve">CHAPTER </w:t>
        </w:r>
        <w:r w:rsidRPr="00465F02">
          <w:rPr>
            <w:rStyle w:val="Hyperlink"/>
            <w:lang w:val="bg-BG" w:eastAsia="bg-BG" w:bidi="bg-BG"/>
          </w:rPr>
          <w:t>2</w:t>
        </w:r>
        <w:r>
          <w:rPr>
            <w:webHidden/>
          </w:rPr>
          <w:tab/>
        </w:r>
        <w:r>
          <w:rPr>
            <w:webHidden/>
          </w:rPr>
          <w:fldChar w:fldCharType="begin"/>
        </w:r>
        <w:r>
          <w:rPr>
            <w:webHidden/>
          </w:rPr>
          <w:instrText xml:space="preserve"> PAGEREF _Toc170402530 \h </w:instrText>
        </w:r>
        <w:r>
          <w:rPr>
            <w:webHidden/>
          </w:rPr>
        </w:r>
        <w:r>
          <w:rPr>
            <w:webHidden/>
          </w:rPr>
          <w:fldChar w:fldCharType="separate"/>
        </w:r>
        <w:r>
          <w:rPr>
            <w:webHidden/>
          </w:rPr>
          <w:t>7</w:t>
        </w:r>
        <w:r>
          <w:rPr>
            <w:webHidden/>
          </w:rPr>
          <w:fldChar w:fldCharType="end"/>
        </w:r>
      </w:hyperlink>
    </w:p>
    <w:p w14:paraId="45C41FF0" w14:textId="5DAA57DA" w:rsidR="005359A6" w:rsidRDefault="005359A6">
      <w:pPr>
        <w:pStyle w:val="TOC2"/>
        <w:rPr>
          <w:rFonts w:asciiTheme="minorHAnsi" w:eastAsiaTheme="minorEastAsia" w:hAnsiTheme="minorHAnsi" w:cstheme="minorBidi"/>
          <w:sz w:val="22"/>
          <w:lang w:val="en-US"/>
        </w:rPr>
      </w:pPr>
      <w:hyperlink w:anchor="_Toc170402531" w:history="1">
        <w:r w:rsidRPr="00465F02">
          <w:rPr>
            <w:rStyle w:val="Hyperlink"/>
            <w:lang w:eastAsia="hr-HR" w:bidi="hr-HR"/>
          </w:rPr>
          <w:t>II.1</w:t>
        </w:r>
        <w:r>
          <w:rPr>
            <w:rFonts w:asciiTheme="minorHAnsi" w:eastAsiaTheme="minorEastAsia" w:hAnsiTheme="minorHAnsi" w:cstheme="minorBidi"/>
            <w:sz w:val="22"/>
            <w:lang w:val="en-US"/>
          </w:rPr>
          <w:tab/>
        </w:r>
        <w:r w:rsidRPr="00465F02">
          <w:rPr>
            <w:rStyle w:val="Hyperlink"/>
          </w:rPr>
          <w:t>General Obligations of the National Cyber Hub</w:t>
        </w:r>
        <w:r>
          <w:rPr>
            <w:webHidden/>
          </w:rPr>
          <w:tab/>
        </w:r>
        <w:r>
          <w:rPr>
            <w:webHidden/>
          </w:rPr>
          <w:fldChar w:fldCharType="begin"/>
        </w:r>
        <w:r>
          <w:rPr>
            <w:webHidden/>
          </w:rPr>
          <w:instrText xml:space="preserve"> PAGEREF _Toc170402531 \h </w:instrText>
        </w:r>
        <w:r>
          <w:rPr>
            <w:webHidden/>
          </w:rPr>
        </w:r>
        <w:r>
          <w:rPr>
            <w:webHidden/>
          </w:rPr>
          <w:fldChar w:fldCharType="separate"/>
        </w:r>
        <w:r>
          <w:rPr>
            <w:webHidden/>
          </w:rPr>
          <w:t>7</w:t>
        </w:r>
        <w:r>
          <w:rPr>
            <w:webHidden/>
          </w:rPr>
          <w:fldChar w:fldCharType="end"/>
        </w:r>
      </w:hyperlink>
    </w:p>
    <w:p w14:paraId="100A0FAF" w14:textId="0FC461EB" w:rsidR="005359A6" w:rsidRDefault="005359A6">
      <w:pPr>
        <w:pStyle w:val="TOC2"/>
        <w:rPr>
          <w:rFonts w:asciiTheme="minorHAnsi" w:eastAsiaTheme="minorEastAsia" w:hAnsiTheme="minorHAnsi" w:cstheme="minorBidi"/>
          <w:sz w:val="22"/>
          <w:lang w:val="en-US"/>
        </w:rPr>
      </w:pPr>
      <w:hyperlink w:anchor="_Toc170402532" w:history="1">
        <w:r w:rsidRPr="00465F02">
          <w:rPr>
            <w:rStyle w:val="Hyperlink"/>
            <w:lang w:eastAsia="hr-HR" w:bidi="hr-HR"/>
          </w:rPr>
          <w:t>II.2</w:t>
        </w:r>
        <w:r>
          <w:rPr>
            <w:rFonts w:asciiTheme="minorHAnsi" w:eastAsiaTheme="minorEastAsia" w:hAnsiTheme="minorHAnsi" w:cstheme="minorBidi"/>
            <w:sz w:val="22"/>
            <w:lang w:val="en-US"/>
          </w:rPr>
          <w:tab/>
        </w:r>
        <w:r w:rsidRPr="00465F02">
          <w:rPr>
            <w:rStyle w:val="Hyperlink"/>
          </w:rPr>
          <w:t>General Obligations of the ECCC</w:t>
        </w:r>
        <w:r>
          <w:rPr>
            <w:webHidden/>
          </w:rPr>
          <w:tab/>
        </w:r>
        <w:r>
          <w:rPr>
            <w:webHidden/>
          </w:rPr>
          <w:fldChar w:fldCharType="begin"/>
        </w:r>
        <w:r>
          <w:rPr>
            <w:webHidden/>
          </w:rPr>
          <w:instrText xml:space="preserve"> PAGEREF _Toc170402532 \h </w:instrText>
        </w:r>
        <w:r>
          <w:rPr>
            <w:webHidden/>
          </w:rPr>
        </w:r>
        <w:r>
          <w:rPr>
            <w:webHidden/>
          </w:rPr>
          <w:fldChar w:fldCharType="separate"/>
        </w:r>
        <w:r>
          <w:rPr>
            <w:webHidden/>
          </w:rPr>
          <w:t>9</w:t>
        </w:r>
        <w:r>
          <w:rPr>
            <w:webHidden/>
          </w:rPr>
          <w:fldChar w:fldCharType="end"/>
        </w:r>
      </w:hyperlink>
    </w:p>
    <w:p w14:paraId="6D0869B7" w14:textId="3B29E8BE" w:rsidR="005359A6" w:rsidRDefault="005359A6">
      <w:pPr>
        <w:pStyle w:val="TOC2"/>
        <w:rPr>
          <w:rFonts w:asciiTheme="minorHAnsi" w:eastAsiaTheme="minorEastAsia" w:hAnsiTheme="minorHAnsi" w:cstheme="minorBidi"/>
          <w:sz w:val="22"/>
          <w:lang w:val="en-US"/>
        </w:rPr>
      </w:pPr>
      <w:hyperlink w:anchor="_Toc170402533" w:history="1">
        <w:r w:rsidRPr="00465F02">
          <w:rPr>
            <w:rStyle w:val="Hyperlink"/>
            <w:lang w:eastAsia="hr-HR" w:bidi="hr-HR"/>
          </w:rPr>
          <w:t>II.3</w:t>
        </w:r>
        <w:r>
          <w:rPr>
            <w:rFonts w:asciiTheme="minorHAnsi" w:eastAsiaTheme="minorEastAsia" w:hAnsiTheme="minorHAnsi" w:cstheme="minorBidi"/>
            <w:sz w:val="22"/>
            <w:lang w:val="en-US"/>
          </w:rPr>
          <w:tab/>
        </w:r>
        <w:r w:rsidRPr="00465F02">
          <w:rPr>
            <w:rStyle w:val="Hyperlink"/>
          </w:rPr>
          <w:t>Obligations of the Parties during the acquisition procedure</w:t>
        </w:r>
        <w:r>
          <w:rPr>
            <w:webHidden/>
          </w:rPr>
          <w:tab/>
        </w:r>
        <w:r>
          <w:rPr>
            <w:webHidden/>
          </w:rPr>
          <w:fldChar w:fldCharType="begin"/>
        </w:r>
        <w:r>
          <w:rPr>
            <w:webHidden/>
          </w:rPr>
          <w:instrText xml:space="preserve"> PAGEREF _Toc170402533 \h </w:instrText>
        </w:r>
        <w:r>
          <w:rPr>
            <w:webHidden/>
          </w:rPr>
        </w:r>
        <w:r>
          <w:rPr>
            <w:webHidden/>
          </w:rPr>
          <w:fldChar w:fldCharType="separate"/>
        </w:r>
        <w:r>
          <w:rPr>
            <w:webHidden/>
          </w:rPr>
          <w:t>9</w:t>
        </w:r>
        <w:r>
          <w:rPr>
            <w:webHidden/>
          </w:rPr>
          <w:fldChar w:fldCharType="end"/>
        </w:r>
      </w:hyperlink>
    </w:p>
    <w:p w14:paraId="76CC73B5" w14:textId="484709AA" w:rsidR="005359A6" w:rsidRDefault="005359A6">
      <w:pPr>
        <w:pStyle w:val="TOC2"/>
        <w:rPr>
          <w:rFonts w:asciiTheme="minorHAnsi" w:eastAsiaTheme="minorEastAsia" w:hAnsiTheme="minorHAnsi" w:cstheme="minorBidi"/>
          <w:sz w:val="22"/>
          <w:lang w:val="en-US"/>
        </w:rPr>
      </w:pPr>
      <w:hyperlink w:anchor="_Toc170402534" w:history="1">
        <w:r w:rsidRPr="00465F02">
          <w:rPr>
            <w:rStyle w:val="Hyperlink"/>
            <w:lang w:eastAsia="hr-HR" w:bidi="hr-HR"/>
          </w:rPr>
          <w:t>II.4</w:t>
        </w:r>
        <w:r>
          <w:rPr>
            <w:rFonts w:asciiTheme="minorHAnsi" w:eastAsiaTheme="minorEastAsia" w:hAnsiTheme="minorHAnsi" w:cstheme="minorBidi"/>
            <w:sz w:val="22"/>
            <w:lang w:val="en-US"/>
          </w:rPr>
          <w:tab/>
        </w:r>
        <w:r w:rsidRPr="00465F02">
          <w:rPr>
            <w:rStyle w:val="Hyperlink"/>
          </w:rPr>
          <w:t>Obligations of the Parties during the performance of the Agreement</w:t>
        </w:r>
        <w:r>
          <w:rPr>
            <w:webHidden/>
          </w:rPr>
          <w:tab/>
        </w:r>
        <w:r>
          <w:rPr>
            <w:webHidden/>
          </w:rPr>
          <w:fldChar w:fldCharType="begin"/>
        </w:r>
        <w:r>
          <w:rPr>
            <w:webHidden/>
          </w:rPr>
          <w:instrText xml:space="preserve"> PAGEREF _Toc170402534 \h </w:instrText>
        </w:r>
        <w:r>
          <w:rPr>
            <w:webHidden/>
          </w:rPr>
        </w:r>
        <w:r>
          <w:rPr>
            <w:webHidden/>
          </w:rPr>
          <w:fldChar w:fldCharType="separate"/>
        </w:r>
        <w:r>
          <w:rPr>
            <w:webHidden/>
          </w:rPr>
          <w:t>10</w:t>
        </w:r>
        <w:r>
          <w:rPr>
            <w:webHidden/>
          </w:rPr>
          <w:fldChar w:fldCharType="end"/>
        </w:r>
      </w:hyperlink>
    </w:p>
    <w:p w14:paraId="1C7FEC0E" w14:textId="5EAB726F" w:rsidR="005359A6" w:rsidRDefault="005359A6">
      <w:pPr>
        <w:pStyle w:val="TOC3"/>
        <w:rPr>
          <w:rFonts w:asciiTheme="minorHAnsi" w:eastAsiaTheme="minorEastAsia" w:hAnsiTheme="minorHAnsi" w:cstheme="minorBidi"/>
          <w:sz w:val="22"/>
          <w:lang w:val="en-US"/>
        </w:rPr>
      </w:pPr>
      <w:hyperlink w:anchor="_Toc170402535" w:history="1">
        <w:r w:rsidRPr="00465F02">
          <w:rPr>
            <w:rStyle w:val="Hyperlink"/>
          </w:rPr>
          <w:t>II.4.1 Delivery and installation of the tools, infrastructures and services</w:t>
        </w:r>
        <w:r>
          <w:rPr>
            <w:webHidden/>
          </w:rPr>
          <w:tab/>
        </w:r>
        <w:r>
          <w:rPr>
            <w:webHidden/>
          </w:rPr>
          <w:fldChar w:fldCharType="begin"/>
        </w:r>
        <w:r>
          <w:rPr>
            <w:webHidden/>
          </w:rPr>
          <w:instrText xml:space="preserve"> PAGEREF _Toc170402535 \h </w:instrText>
        </w:r>
        <w:r>
          <w:rPr>
            <w:webHidden/>
          </w:rPr>
        </w:r>
        <w:r>
          <w:rPr>
            <w:webHidden/>
          </w:rPr>
          <w:fldChar w:fldCharType="separate"/>
        </w:r>
        <w:r>
          <w:rPr>
            <w:webHidden/>
          </w:rPr>
          <w:t>10</w:t>
        </w:r>
        <w:r>
          <w:rPr>
            <w:webHidden/>
          </w:rPr>
          <w:fldChar w:fldCharType="end"/>
        </w:r>
      </w:hyperlink>
    </w:p>
    <w:p w14:paraId="728F8DF4" w14:textId="5B0E0A3A" w:rsidR="005359A6" w:rsidRDefault="005359A6">
      <w:pPr>
        <w:pStyle w:val="TOC3"/>
        <w:rPr>
          <w:rFonts w:asciiTheme="minorHAnsi" w:eastAsiaTheme="minorEastAsia" w:hAnsiTheme="minorHAnsi" w:cstheme="minorBidi"/>
          <w:sz w:val="22"/>
          <w:lang w:val="en-US"/>
        </w:rPr>
      </w:pPr>
      <w:hyperlink w:anchor="_Toc170402536" w:history="1">
        <w:r w:rsidRPr="00465F02">
          <w:rPr>
            <w:rStyle w:val="Hyperlink"/>
          </w:rPr>
          <w:t>II.4.2 Acceptance of the tools, infrastructures and services</w:t>
        </w:r>
        <w:r>
          <w:rPr>
            <w:webHidden/>
          </w:rPr>
          <w:tab/>
        </w:r>
        <w:r>
          <w:rPr>
            <w:webHidden/>
          </w:rPr>
          <w:fldChar w:fldCharType="begin"/>
        </w:r>
        <w:r>
          <w:rPr>
            <w:webHidden/>
          </w:rPr>
          <w:instrText xml:space="preserve"> PAGEREF _Toc170402536 \h </w:instrText>
        </w:r>
        <w:r>
          <w:rPr>
            <w:webHidden/>
          </w:rPr>
        </w:r>
        <w:r>
          <w:rPr>
            <w:webHidden/>
          </w:rPr>
          <w:fldChar w:fldCharType="separate"/>
        </w:r>
        <w:r>
          <w:rPr>
            <w:webHidden/>
          </w:rPr>
          <w:t>10</w:t>
        </w:r>
        <w:r>
          <w:rPr>
            <w:webHidden/>
          </w:rPr>
          <w:fldChar w:fldCharType="end"/>
        </w:r>
      </w:hyperlink>
    </w:p>
    <w:p w14:paraId="0845C4AD" w14:textId="7D80400F" w:rsidR="005359A6" w:rsidRDefault="005359A6">
      <w:pPr>
        <w:pStyle w:val="TOC3"/>
        <w:rPr>
          <w:rFonts w:asciiTheme="minorHAnsi" w:eastAsiaTheme="minorEastAsia" w:hAnsiTheme="minorHAnsi" w:cstheme="minorBidi"/>
          <w:sz w:val="22"/>
          <w:lang w:val="en-US"/>
        </w:rPr>
      </w:pPr>
      <w:hyperlink w:anchor="_Toc170402537" w:history="1">
        <w:r w:rsidRPr="00465F02">
          <w:rPr>
            <w:rStyle w:val="Hyperlink"/>
          </w:rPr>
          <w:t>II.4.3 Operations</w:t>
        </w:r>
        <w:r>
          <w:rPr>
            <w:webHidden/>
          </w:rPr>
          <w:tab/>
        </w:r>
        <w:r>
          <w:rPr>
            <w:webHidden/>
          </w:rPr>
          <w:fldChar w:fldCharType="begin"/>
        </w:r>
        <w:r>
          <w:rPr>
            <w:webHidden/>
          </w:rPr>
          <w:instrText xml:space="preserve"> PAGEREF _Toc170402537 \h </w:instrText>
        </w:r>
        <w:r>
          <w:rPr>
            <w:webHidden/>
          </w:rPr>
        </w:r>
        <w:r>
          <w:rPr>
            <w:webHidden/>
          </w:rPr>
          <w:fldChar w:fldCharType="separate"/>
        </w:r>
        <w:r>
          <w:rPr>
            <w:webHidden/>
          </w:rPr>
          <w:t>10</w:t>
        </w:r>
        <w:r>
          <w:rPr>
            <w:webHidden/>
          </w:rPr>
          <w:fldChar w:fldCharType="end"/>
        </w:r>
      </w:hyperlink>
    </w:p>
    <w:p w14:paraId="7796DE36" w14:textId="6510335D" w:rsidR="005359A6" w:rsidRDefault="005359A6">
      <w:pPr>
        <w:pStyle w:val="TOC2"/>
        <w:rPr>
          <w:rFonts w:asciiTheme="minorHAnsi" w:eastAsiaTheme="minorEastAsia" w:hAnsiTheme="minorHAnsi" w:cstheme="minorBidi"/>
          <w:sz w:val="22"/>
          <w:lang w:val="en-US"/>
        </w:rPr>
      </w:pPr>
      <w:hyperlink w:anchor="_Toc170402538" w:history="1">
        <w:r w:rsidRPr="00465F02">
          <w:rPr>
            <w:rStyle w:val="Hyperlink"/>
            <w:lang w:eastAsia="hr-HR" w:bidi="hr-HR"/>
          </w:rPr>
          <w:t>II.5</w:t>
        </w:r>
        <w:r>
          <w:rPr>
            <w:rFonts w:asciiTheme="minorHAnsi" w:eastAsiaTheme="minorEastAsia" w:hAnsiTheme="minorHAnsi" w:cstheme="minorBidi"/>
            <w:sz w:val="22"/>
            <w:lang w:val="en-US"/>
          </w:rPr>
          <w:tab/>
        </w:r>
        <w:r w:rsidRPr="00465F02">
          <w:rPr>
            <w:rStyle w:val="Hyperlink"/>
          </w:rPr>
          <w:t>End of the operations of the tools, infrastructures and services</w:t>
        </w:r>
        <w:r>
          <w:rPr>
            <w:webHidden/>
          </w:rPr>
          <w:tab/>
        </w:r>
        <w:r>
          <w:rPr>
            <w:webHidden/>
          </w:rPr>
          <w:fldChar w:fldCharType="begin"/>
        </w:r>
        <w:r>
          <w:rPr>
            <w:webHidden/>
          </w:rPr>
          <w:instrText xml:space="preserve"> PAGEREF _Toc170402538 \h </w:instrText>
        </w:r>
        <w:r>
          <w:rPr>
            <w:webHidden/>
          </w:rPr>
        </w:r>
        <w:r>
          <w:rPr>
            <w:webHidden/>
          </w:rPr>
          <w:fldChar w:fldCharType="separate"/>
        </w:r>
        <w:r>
          <w:rPr>
            <w:webHidden/>
          </w:rPr>
          <w:t>11</w:t>
        </w:r>
        <w:r>
          <w:rPr>
            <w:webHidden/>
          </w:rPr>
          <w:fldChar w:fldCharType="end"/>
        </w:r>
      </w:hyperlink>
    </w:p>
    <w:p w14:paraId="71D7B4C0" w14:textId="7625199B" w:rsidR="005359A6" w:rsidRDefault="005359A6">
      <w:pPr>
        <w:pStyle w:val="TOC2"/>
        <w:rPr>
          <w:rFonts w:asciiTheme="minorHAnsi" w:eastAsiaTheme="minorEastAsia" w:hAnsiTheme="minorHAnsi" w:cstheme="minorBidi"/>
          <w:sz w:val="22"/>
          <w:lang w:val="en-US"/>
        </w:rPr>
      </w:pPr>
      <w:hyperlink w:anchor="_Toc170402539" w:history="1">
        <w:r w:rsidRPr="00465F02">
          <w:rPr>
            <w:rStyle w:val="Hyperlink"/>
            <w:lang w:eastAsia="hr-HR" w:bidi="hr-HR"/>
          </w:rPr>
          <w:t>II.6</w:t>
        </w:r>
        <w:r>
          <w:rPr>
            <w:rFonts w:asciiTheme="minorHAnsi" w:eastAsiaTheme="minorEastAsia" w:hAnsiTheme="minorHAnsi" w:cstheme="minorBidi"/>
            <w:sz w:val="22"/>
            <w:lang w:val="en-US"/>
          </w:rPr>
          <w:tab/>
        </w:r>
        <w:r w:rsidRPr="00465F02">
          <w:rPr>
            <w:rStyle w:val="Hyperlink"/>
          </w:rPr>
          <w:t>Conflict of Interest</w:t>
        </w:r>
        <w:r>
          <w:rPr>
            <w:webHidden/>
          </w:rPr>
          <w:tab/>
        </w:r>
        <w:r>
          <w:rPr>
            <w:webHidden/>
          </w:rPr>
          <w:fldChar w:fldCharType="begin"/>
        </w:r>
        <w:r>
          <w:rPr>
            <w:webHidden/>
          </w:rPr>
          <w:instrText xml:space="preserve"> PAGEREF _Toc170402539 \h </w:instrText>
        </w:r>
        <w:r>
          <w:rPr>
            <w:webHidden/>
          </w:rPr>
        </w:r>
        <w:r>
          <w:rPr>
            <w:webHidden/>
          </w:rPr>
          <w:fldChar w:fldCharType="separate"/>
        </w:r>
        <w:r>
          <w:rPr>
            <w:webHidden/>
          </w:rPr>
          <w:t>11</w:t>
        </w:r>
        <w:r>
          <w:rPr>
            <w:webHidden/>
          </w:rPr>
          <w:fldChar w:fldCharType="end"/>
        </w:r>
      </w:hyperlink>
    </w:p>
    <w:p w14:paraId="7B3E22C2" w14:textId="21FC45A8" w:rsidR="005359A6" w:rsidRDefault="005359A6">
      <w:pPr>
        <w:pStyle w:val="TOC2"/>
        <w:rPr>
          <w:rFonts w:asciiTheme="minorHAnsi" w:eastAsiaTheme="minorEastAsia" w:hAnsiTheme="minorHAnsi" w:cstheme="minorBidi"/>
          <w:sz w:val="22"/>
          <w:lang w:val="en-US"/>
        </w:rPr>
      </w:pPr>
      <w:hyperlink w:anchor="_Toc170402540" w:history="1">
        <w:r w:rsidRPr="00465F02">
          <w:rPr>
            <w:rStyle w:val="Hyperlink"/>
            <w:lang w:eastAsia="hr-HR" w:bidi="hr-HR"/>
          </w:rPr>
          <w:t>II.7</w:t>
        </w:r>
        <w:r>
          <w:rPr>
            <w:rFonts w:asciiTheme="minorHAnsi" w:eastAsiaTheme="minorEastAsia" w:hAnsiTheme="minorHAnsi" w:cstheme="minorBidi"/>
            <w:sz w:val="22"/>
            <w:lang w:val="en-US"/>
          </w:rPr>
          <w:tab/>
        </w:r>
        <w:r w:rsidRPr="00465F02">
          <w:rPr>
            <w:rStyle w:val="Hyperlink"/>
          </w:rPr>
          <w:t>Confidentiality obligation and non-disclosure</w:t>
        </w:r>
        <w:r>
          <w:rPr>
            <w:webHidden/>
          </w:rPr>
          <w:tab/>
        </w:r>
        <w:r>
          <w:rPr>
            <w:webHidden/>
          </w:rPr>
          <w:fldChar w:fldCharType="begin"/>
        </w:r>
        <w:r>
          <w:rPr>
            <w:webHidden/>
          </w:rPr>
          <w:instrText xml:space="preserve"> PAGEREF _Toc170402540 \h </w:instrText>
        </w:r>
        <w:r>
          <w:rPr>
            <w:webHidden/>
          </w:rPr>
        </w:r>
        <w:r>
          <w:rPr>
            <w:webHidden/>
          </w:rPr>
          <w:fldChar w:fldCharType="separate"/>
        </w:r>
        <w:r>
          <w:rPr>
            <w:webHidden/>
          </w:rPr>
          <w:t>12</w:t>
        </w:r>
        <w:r>
          <w:rPr>
            <w:webHidden/>
          </w:rPr>
          <w:fldChar w:fldCharType="end"/>
        </w:r>
      </w:hyperlink>
    </w:p>
    <w:p w14:paraId="19C853CE" w14:textId="4C9379DF" w:rsidR="005359A6" w:rsidRDefault="005359A6">
      <w:pPr>
        <w:pStyle w:val="TOC2"/>
        <w:rPr>
          <w:rFonts w:asciiTheme="minorHAnsi" w:eastAsiaTheme="minorEastAsia" w:hAnsiTheme="minorHAnsi" w:cstheme="minorBidi"/>
          <w:sz w:val="22"/>
          <w:lang w:val="en-US"/>
        </w:rPr>
      </w:pPr>
      <w:hyperlink w:anchor="_Toc170402541" w:history="1">
        <w:r w:rsidRPr="00465F02">
          <w:rPr>
            <w:rStyle w:val="Hyperlink"/>
            <w:lang w:eastAsia="hr-HR" w:bidi="hr-HR"/>
          </w:rPr>
          <w:t>II.8</w:t>
        </w:r>
        <w:r>
          <w:rPr>
            <w:rFonts w:asciiTheme="minorHAnsi" w:eastAsiaTheme="minorEastAsia" w:hAnsiTheme="minorHAnsi" w:cstheme="minorBidi"/>
            <w:sz w:val="22"/>
            <w:lang w:val="en-US"/>
          </w:rPr>
          <w:tab/>
        </w:r>
        <w:r w:rsidRPr="00465F02">
          <w:rPr>
            <w:rStyle w:val="Hyperlink"/>
          </w:rPr>
          <w:t>Intellectual Property Rights</w:t>
        </w:r>
        <w:r>
          <w:rPr>
            <w:webHidden/>
          </w:rPr>
          <w:tab/>
        </w:r>
        <w:r>
          <w:rPr>
            <w:webHidden/>
          </w:rPr>
          <w:fldChar w:fldCharType="begin"/>
        </w:r>
        <w:r>
          <w:rPr>
            <w:webHidden/>
          </w:rPr>
          <w:instrText xml:space="preserve"> PAGEREF _Toc170402541 \h </w:instrText>
        </w:r>
        <w:r>
          <w:rPr>
            <w:webHidden/>
          </w:rPr>
        </w:r>
        <w:r>
          <w:rPr>
            <w:webHidden/>
          </w:rPr>
          <w:fldChar w:fldCharType="separate"/>
        </w:r>
        <w:r>
          <w:rPr>
            <w:webHidden/>
          </w:rPr>
          <w:t>12</w:t>
        </w:r>
        <w:r>
          <w:rPr>
            <w:webHidden/>
          </w:rPr>
          <w:fldChar w:fldCharType="end"/>
        </w:r>
      </w:hyperlink>
    </w:p>
    <w:p w14:paraId="3543CBE5" w14:textId="7FF979A4" w:rsidR="005359A6" w:rsidRDefault="005359A6">
      <w:pPr>
        <w:pStyle w:val="TOC2"/>
        <w:rPr>
          <w:rFonts w:asciiTheme="minorHAnsi" w:eastAsiaTheme="minorEastAsia" w:hAnsiTheme="minorHAnsi" w:cstheme="minorBidi"/>
          <w:sz w:val="22"/>
          <w:lang w:val="en-US"/>
        </w:rPr>
      </w:pPr>
      <w:hyperlink w:anchor="_Toc170402542" w:history="1">
        <w:r w:rsidRPr="00465F02">
          <w:rPr>
            <w:rStyle w:val="Hyperlink"/>
          </w:rPr>
          <w:t>II.8.1 Co-ownership of Intellectual Property Rights</w:t>
        </w:r>
        <w:r>
          <w:rPr>
            <w:webHidden/>
          </w:rPr>
          <w:tab/>
        </w:r>
        <w:r>
          <w:rPr>
            <w:webHidden/>
          </w:rPr>
          <w:fldChar w:fldCharType="begin"/>
        </w:r>
        <w:r>
          <w:rPr>
            <w:webHidden/>
          </w:rPr>
          <w:instrText xml:space="preserve"> PAGEREF _Toc170402542 \h </w:instrText>
        </w:r>
        <w:r>
          <w:rPr>
            <w:webHidden/>
          </w:rPr>
        </w:r>
        <w:r>
          <w:rPr>
            <w:webHidden/>
          </w:rPr>
          <w:fldChar w:fldCharType="separate"/>
        </w:r>
        <w:r>
          <w:rPr>
            <w:webHidden/>
          </w:rPr>
          <w:t>12</w:t>
        </w:r>
        <w:r>
          <w:rPr>
            <w:webHidden/>
          </w:rPr>
          <w:fldChar w:fldCharType="end"/>
        </w:r>
      </w:hyperlink>
    </w:p>
    <w:p w14:paraId="04F1E3AA" w14:textId="3990033B" w:rsidR="005359A6" w:rsidRDefault="005359A6">
      <w:pPr>
        <w:pStyle w:val="TOC2"/>
        <w:rPr>
          <w:rFonts w:asciiTheme="minorHAnsi" w:eastAsiaTheme="minorEastAsia" w:hAnsiTheme="minorHAnsi" w:cstheme="minorBidi"/>
          <w:sz w:val="22"/>
          <w:lang w:val="en-US"/>
        </w:rPr>
      </w:pPr>
      <w:hyperlink w:anchor="_Toc170402543" w:history="1">
        <w:r w:rsidRPr="00465F02">
          <w:rPr>
            <w:rStyle w:val="Hyperlink"/>
          </w:rPr>
          <w:t>II.8.2 Joint Intellectual Property Rights Ownership Agreement</w:t>
        </w:r>
        <w:r>
          <w:rPr>
            <w:webHidden/>
          </w:rPr>
          <w:tab/>
        </w:r>
        <w:r>
          <w:rPr>
            <w:webHidden/>
          </w:rPr>
          <w:fldChar w:fldCharType="begin"/>
        </w:r>
        <w:r>
          <w:rPr>
            <w:webHidden/>
          </w:rPr>
          <w:instrText xml:space="preserve"> PAGEREF _Toc170402543 \h </w:instrText>
        </w:r>
        <w:r>
          <w:rPr>
            <w:webHidden/>
          </w:rPr>
        </w:r>
        <w:r>
          <w:rPr>
            <w:webHidden/>
          </w:rPr>
          <w:fldChar w:fldCharType="separate"/>
        </w:r>
        <w:r>
          <w:rPr>
            <w:webHidden/>
          </w:rPr>
          <w:t>12</w:t>
        </w:r>
        <w:r>
          <w:rPr>
            <w:webHidden/>
          </w:rPr>
          <w:fldChar w:fldCharType="end"/>
        </w:r>
      </w:hyperlink>
    </w:p>
    <w:p w14:paraId="4EB7B192" w14:textId="7091A798" w:rsidR="005359A6" w:rsidRDefault="005359A6">
      <w:pPr>
        <w:pStyle w:val="TOC2"/>
        <w:rPr>
          <w:rFonts w:asciiTheme="minorHAnsi" w:eastAsiaTheme="minorEastAsia" w:hAnsiTheme="minorHAnsi" w:cstheme="minorBidi"/>
          <w:sz w:val="22"/>
          <w:lang w:val="en-US"/>
        </w:rPr>
      </w:pPr>
      <w:hyperlink w:anchor="_Toc170402544" w:history="1">
        <w:r w:rsidRPr="00465F02">
          <w:rPr>
            <w:rStyle w:val="Hyperlink"/>
            <w:lang w:eastAsia="hr-HR" w:bidi="hr-HR"/>
          </w:rPr>
          <w:t>II.9</w:t>
        </w:r>
        <w:r>
          <w:rPr>
            <w:rFonts w:asciiTheme="minorHAnsi" w:eastAsiaTheme="minorEastAsia" w:hAnsiTheme="minorHAnsi" w:cstheme="minorBidi"/>
            <w:sz w:val="22"/>
            <w:lang w:val="en-US"/>
          </w:rPr>
          <w:tab/>
        </w:r>
        <w:r w:rsidRPr="00465F02">
          <w:rPr>
            <w:rStyle w:val="Hyperlink"/>
          </w:rPr>
          <w:t>Processing of Personal data</w:t>
        </w:r>
        <w:r>
          <w:rPr>
            <w:webHidden/>
          </w:rPr>
          <w:tab/>
        </w:r>
        <w:r>
          <w:rPr>
            <w:webHidden/>
          </w:rPr>
          <w:fldChar w:fldCharType="begin"/>
        </w:r>
        <w:r>
          <w:rPr>
            <w:webHidden/>
          </w:rPr>
          <w:instrText xml:space="preserve"> PAGEREF _Toc170402544 \h </w:instrText>
        </w:r>
        <w:r>
          <w:rPr>
            <w:webHidden/>
          </w:rPr>
        </w:r>
        <w:r>
          <w:rPr>
            <w:webHidden/>
          </w:rPr>
          <w:fldChar w:fldCharType="separate"/>
        </w:r>
        <w:r>
          <w:rPr>
            <w:webHidden/>
          </w:rPr>
          <w:t>12</w:t>
        </w:r>
        <w:r>
          <w:rPr>
            <w:webHidden/>
          </w:rPr>
          <w:fldChar w:fldCharType="end"/>
        </w:r>
      </w:hyperlink>
    </w:p>
    <w:p w14:paraId="78240C72" w14:textId="03BE0002" w:rsidR="005359A6" w:rsidRDefault="005359A6">
      <w:pPr>
        <w:pStyle w:val="TOC3"/>
        <w:rPr>
          <w:rFonts w:asciiTheme="minorHAnsi" w:eastAsiaTheme="minorEastAsia" w:hAnsiTheme="minorHAnsi" w:cstheme="minorBidi"/>
          <w:sz w:val="22"/>
          <w:lang w:val="en-US"/>
        </w:rPr>
      </w:pPr>
      <w:hyperlink w:anchor="_Toc170402545" w:history="1">
        <w:r w:rsidRPr="00465F02">
          <w:rPr>
            <w:rStyle w:val="Hyperlink"/>
          </w:rPr>
          <w:t>II.9.1 Controllership</w:t>
        </w:r>
        <w:r>
          <w:rPr>
            <w:webHidden/>
          </w:rPr>
          <w:tab/>
        </w:r>
        <w:r>
          <w:rPr>
            <w:webHidden/>
          </w:rPr>
          <w:fldChar w:fldCharType="begin"/>
        </w:r>
        <w:r>
          <w:rPr>
            <w:webHidden/>
          </w:rPr>
          <w:instrText xml:space="preserve"> PAGEREF _Toc170402545 \h </w:instrText>
        </w:r>
        <w:r>
          <w:rPr>
            <w:webHidden/>
          </w:rPr>
        </w:r>
        <w:r>
          <w:rPr>
            <w:webHidden/>
          </w:rPr>
          <w:fldChar w:fldCharType="separate"/>
        </w:r>
        <w:r>
          <w:rPr>
            <w:webHidden/>
          </w:rPr>
          <w:t>12</w:t>
        </w:r>
        <w:r>
          <w:rPr>
            <w:webHidden/>
          </w:rPr>
          <w:fldChar w:fldCharType="end"/>
        </w:r>
      </w:hyperlink>
    </w:p>
    <w:p w14:paraId="19FE6C86" w14:textId="6AF9FAF7" w:rsidR="005359A6" w:rsidRDefault="005359A6">
      <w:pPr>
        <w:pStyle w:val="TOC3"/>
        <w:rPr>
          <w:rFonts w:asciiTheme="minorHAnsi" w:eastAsiaTheme="minorEastAsia" w:hAnsiTheme="minorHAnsi" w:cstheme="minorBidi"/>
          <w:sz w:val="22"/>
          <w:lang w:val="en-US"/>
        </w:rPr>
      </w:pPr>
      <w:hyperlink w:anchor="_Toc170402546" w:history="1">
        <w:r w:rsidRPr="00465F02">
          <w:rPr>
            <w:rStyle w:val="Hyperlink"/>
          </w:rPr>
          <w:t>II.9.2 Processing of personal data by the ECCC</w:t>
        </w:r>
        <w:r>
          <w:rPr>
            <w:webHidden/>
          </w:rPr>
          <w:tab/>
        </w:r>
        <w:r>
          <w:rPr>
            <w:webHidden/>
          </w:rPr>
          <w:fldChar w:fldCharType="begin"/>
        </w:r>
        <w:r>
          <w:rPr>
            <w:webHidden/>
          </w:rPr>
          <w:instrText xml:space="preserve"> PAGEREF _Toc170402546 \h </w:instrText>
        </w:r>
        <w:r>
          <w:rPr>
            <w:webHidden/>
          </w:rPr>
        </w:r>
        <w:r>
          <w:rPr>
            <w:webHidden/>
          </w:rPr>
          <w:fldChar w:fldCharType="separate"/>
        </w:r>
        <w:r>
          <w:rPr>
            <w:webHidden/>
          </w:rPr>
          <w:t>12</w:t>
        </w:r>
        <w:r>
          <w:rPr>
            <w:webHidden/>
          </w:rPr>
          <w:fldChar w:fldCharType="end"/>
        </w:r>
      </w:hyperlink>
    </w:p>
    <w:p w14:paraId="509614F0" w14:textId="533755E1" w:rsidR="005359A6" w:rsidRDefault="005359A6">
      <w:pPr>
        <w:pStyle w:val="TOC3"/>
        <w:rPr>
          <w:rFonts w:asciiTheme="minorHAnsi" w:eastAsiaTheme="minorEastAsia" w:hAnsiTheme="minorHAnsi" w:cstheme="minorBidi"/>
          <w:sz w:val="22"/>
          <w:lang w:val="en-US"/>
        </w:rPr>
      </w:pPr>
      <w:hyperlink w:anchor="_Toc170402547" w:history="1">
        <w:r w:rsidRPr="00465F02">
          <w:rPr>
            <w:rStyle w:val="Hyperlink"/>
          </w:rPr>
          <w:t>II.9.3 Processing of personal data by the National Cyber Hub</w:t>
        </w:r>
        <w:r>
          <w:rPr>
            <w:webHidden/>
          </w:rPr>
          <w:tab/>
        </w:r>
        <w:r>
          <w:rPr>
            <w:webHidden/>
          </w:rPr>
          <w:fldChar w:fldCharType="begin"/>
        </w:r>
        <w:r>
          <w:rPr>
            <w:webHidden/>
          </w:rPr>
          <w:instrText xml:space="preserve"> PAGEREF _Toc170402547 \h </w:instrText>
        </w:r>
        <w:r>
          <w:rPr>
            <w:webHidden/>
          </w:rPr>
        </w:r>
        <w:r>
          <w:rPr>
            <w:webHidden/>
          </w:rPr>
          <w:fldChar w:fldCharType="separate"/>
        </w:r>
        <w:r>
          <w:rPr>
            <w:webHidden/>
          </w:rPr>
          <w:t>13</w:t>
        </w:r>
        <w:r>
          <w:rPr>
            <w:webHidden/>
          </w:rPr>
          <w:fldChar w:fldCharType="end"/>
        </w:r>
      </w:hyperlink>
    </w:p>
    <w:p w14:paraId="28AE273C" w14:textId="2FE265BD" w:rsidR="005359A6" w:rsidRDefault="005359A6">
      <w:pPr>
        <w:pStyle w:val="TOC3"/>
        <w:rPr>
          <w:rFonts w:asciiTheme="minorHAnsi" w:eastAsiaTheme="minorEastAsia" w:hAnsiTheme="minorHAnsi" w:cstheme="minorBidi"/>
          <w:sz w:val="22"/>
          <w:lang w:val="en-US"/>
        </w:rPr>
      </w:pPr>
      <w:hyperlink w:anchor="_Toc170402548" w:history="1">
        <w:r w:rsidRPr="00465F02">
          <w:rPr>
            <w:rStyle w:val="Hyperlink"/>
          </w:rPr>
          <w:t>II.9.4 Processing of personal data by the European Commission</w:t>
        </w:r>
        <w:r>
          <w:rPr>
            <w:webHidden/>
          </w:rPr>
          <w:tab/>
        </w:r>
        <w:r>
          <w:rPr>
            <w:webHidden/>
          </w:rPr>
          <w:fldChar w:fldCharType="begin"/>
        </w:r>
        <w:r>
          <w:rPr>
            <w:webHidden/>
          </w:rPr>
          <w:instrText xml:space="preserve"> PAGEREF _Toc170402548 \h </w:instrText>
        </w:r>
        <w:r>
          <w:rPr>
            <w:webHidden/>
          </w:rPr>
        </w:r>
        <w:r>
          <w:rPr>
            <w:webHidden/>
          </w:rPr>
          <w:fldChar w:fldCharType="separate"/>
        </w:r>
        <w:r>
          <w:rPr>
            <w:webHidden/>
          </w:rPr>
          <w:t>13</w:t>
        </w:r>
        <w:r>
          <w:rPr>
            <w:webHidden/>
          </w:rPr>
          <w:fldChar w:fldCharType="end"/>
        </w:r>
      </w:hyperlink>
    </w:p>
    <w:p w14:paraId="3C23FFCA" w14:textId="2AD509E6" w:rsidR="005359A6" w:rsidRDefault="005359A6">
      <w:pPr>
        <w:pStyle w:val="TOC2"/>
        <w:rPr>
          <w:rFonts w:asciiTheme="minorHAnsi" w:eastAsiaTheme="minorEastAsia" w:hAnsiTheme="minorHAnsi" w:cstheme="minorBidi"/>
          <w:sz w:val="22"/>
          <w:lang w:val="en-US"/>
        </w:rPr>
      </w:pPr>
      <w:hyperlink w:anchor="_Toc170402549" w:history="1">
        <w:r w:rsidRPr="00465F02">
          <w:rPr>
            <w:rStyle w:val="Hyperlink"/>
            <w:lang w:eastAsia="hr-HR" w:bidi="hr-HR"/>
          </w:rPr>
          <w:t>II.10</w:t>
        </w:r>
        <w:r>
          <w:rPr>
            <w:rFonts w:asciiTheme="minorHAnsi" w:eastAsiaTheme="minorEastAsia" w:hAnsiTheme="minorHAnsi" w:cstheme="minorBidi"/>
            <w:sz w:val="22"/>
            <w:lang w:val="en-US"/>
          </w:rPr>
          <w:tab/>
        </w:r>
        <w:r w:rsidRPr="00465F02">
          <w:rPr>
            <w:rStyle w:val="Hyperlink"/>
          </w:rPr>
          <w:t>Visibility of Union funding and support from Participating States</w:t>
        </w:r>
        <w:r>
          <w:rPr>
            <w:webHidden/>
          </w:rPr>
          <w:tab/>
        </w:r>
        <w:r>
          <w:rPr>
            <w:webHidden/>
          </w:rPr>
          <w:fldChar w:fldCharType="begin"/>
        </w:r>
        <w:r>
          <w:rPr>
            <w:webHidden/>
          </w:rPr>
          <w:instrText xml:space="preserve"> PAGEREF _Toc170402549 \h </w:instrText>
        </w:r>
        <w:r>
          <w:rPr>
            <w:webHidden/>
          </w:rPr>
        </w:r>
        <w:r>
          <w:rPr>
            <w:webHidden/>
          </w:rPr>
          <w:fldChar w:fldCharType="separate"/>
        </w:r>
        <w:r>
          <w:rPr>
            <w:webHidden/>
          </w:rPr>
          <w:t>13</w:t>
        </w:r>
        <w:r>
          <w:rPr>
            <w:webHidden/>
          </w:rPr>
          <w:fldChar w:fldCharType="end"/>
        </w:r>
      </w:hyperlink>
    </w:p>
    <w:p w14:paraId="4C18BDCD" w14:textId="3EC5A5F7" w:rsidR="005359A6" w:rsidRDefault="005359A6">
      <w:pPr>
        <w:pStyle w:val="TOC3"/>
        <w:rPr>
          <w:rFonts w:asciiTheme="minorHAnsi" w:eastAsiaTheme="minorEastAsia" w:hAnsiTheme="minorHAnsi" w:cstheme="minorBidi"/>
          <w:sz w:val="22"/>
          <w:lang w:val="en-US"/>
        </w:rPr>
      </w:pPr>
      <w:hyperlink w:anchor="_Toc170402550" w:history="1">
        <w:r w:rsidRPr="00465F02">
          <w:rPr>
            <w:rStyle w:val="Hyperlink"/>
          </w:rPr>
          <w:t>II.10.1 Information on ECCC funding and support from Participating States – Obligation and right to use the ECCC logo and the EU emblem</w:t>
        </w:r>
        <w:r>
          <w:rPr>
            <w:webHidden/>
          </w:rPr>
          <w:tab/>
        </w:r>
        <w:r>
          <w:rPr>
            <w:webHidden/>
          </w:rPr>
          <w:fldChar w:fldCharType="begin"/>
        </w:r>
        <w:r>
          <w:rPr>
            <w:webHidden/>
          </w:rPr>
          <w:instrText xml:space="preserve"> PAGEREF _Toc170402550 \h </w:instrText>
        </w:r>
        <w:r>
          <w:rPr>
            <w:webHidden/>
          </w:rPr>
        </w:r>
        <w:r>
          <w:rPr>
            <w:webHidden/>
          </w:rPr>
          <w:fldChar w:fldCharType="separate"/>
        </w:r>
        <w:r>
          <w:rPr>
            <w:webHidden/>
          </w:rPr>
          <w:t>13</w:t>
        </w:r>
        <w:r>
          <w:rPr>
            <w:webHidden/>
          </w:rPr>
          <w:fldChar w:fldCharType="end"/>
        </w:r>
      </w:hyperlink>
    </w:p>
    <w:p w14:paraId="6C363E02" w14:textId="31094B35" w:rsidR="005359A6" w:rsidRDefault="005359A6">
      <w:pPr>
        <w:pStyle w:val="TOC3"/>
        <w:rPr>
          <w:rFonts w:asciiTheme="minorHAnsi" w:eastAsiaTheme="minorEastAsia" w:hAnsiTheme="minorHAnsi" w:cstheme="minorBidi"/>
          <w:sz w:val="22"/>
          <w:lang w:val="en-US"/>
        </w:rPr>
      </w:pPr>
      <w:hyperlink w:anchor="_Toc170402551" w:history="1">
        <w:r w:rsidRPr="00465F02">
          <w:rPr>
            <w:rStyle w:val="Hyperlink"/>
          </w:rPr>
          <w:t>II.10.2 Disclaimer</w:t>
        </w:r>
        <w:r>
          <w:rPr>
            <w:webHidden/>
          </w:rPr>
          <w:tab/>
        </w:r>
        <w:r>
          <w:rPr>
            <w:webHidden/>
          </w:rPr>
          <w:fldChar w:fldCharType="begin"/>
        </w:r>
        <w:r>
          <w:rPr>
            <w:webHidden/>
          </w:rPr>
          <w:instrText xml:space="preserve"> PAGEREF _Toc170402551 \h </w:instrText>
        </w:r>
        <w:r>
          <w:rPr>
            <w:webHidden/>
          </w:rPr>
        </w:r>
        <w:r>
          <w:rPr>
            <w:webHidden/>
          </w:rPr>
          <w:fldChar w:fldCharType="separate"/>
        </w:r>
        <w:r>
          <w:rPr>
            <w:webHidden/>
          </w:rPr>
          <w:t>14</w:t>
        </w:r>
        <w:r>
          <w:rPr>
            <w:webHidden/>
          </w:rPr>
          <w:fldChar w:fldCharType="end"/>
        </w:r>
      </w:hyperlink>
    </w:p>
    <w:p w14:paraId="77F5B913" w14:textId="3C387060" w:rsidR="005359A6" w:rsidRDefault="005359A6">
      <w:pPr>
        <w:pStyle w:val="TOC3"/>
        <w:rPr>
          <w:rFonts w:asciiTheme="minorHAnsi" w:eastAsiaTheme="minorEastAsia" w:hAnsiTheme="minorHAnsi" w:cstheme="minorBidi"/>
          <w:sz w:val="22"/>
          <w:lang w:val="en-US"/>
        </w:rPr>
      </w:pPr>
      <w:hyperlink w:anchor="_Toc170402552" w:history="1">
        <w:r w:rsidRPr="00465F02">
          <w:rPr>
            <w:rStyle w:val="Hyperlink"/>
          </w:rPr>
          <w:t>II.10.3 Information on support from Member States</w:t>
        </w:r>
        <w:r>
          <w:rPr>
            <w:webHidden/>
          </w:rPr>
          <w:tab/>
        </w:r>
        <w:r>
          <w:rPr>
            <w:webHidden/>
          </w:rPr>
          <w:fldChar w:fldCharType="begin"/>
        </w:r>
        <w:r>
          <w:rPr>
            <w:webHidden/>
          </w:rPr>
          <w:instrText xml:space="preserve"> PAGEREF _Toc170402552 \h </w:instrText>
        </w:r>
        <w:r>
          <w:rPr>
            <w:webHidden/>
          </w:rPr>
        </w:r>
        <w:r>
          <w:rPr>
            <w:webHidden/>
          </w:rPr>
          <w:fldChar w:fldCharType="separate"/>
        </w:r>
        <w:r>
          <w:rPr>
            <w:webHidden/>
          </w:rPr>
          <w:t>14</w:t>
        </w:r>
        <w:r>
          <w:rPr>
            <w:webHidden/>
          </w:rPr>
          <w:fldChar w:fldCharType="end"/>
        </w:r>
      </w:hyperlink>
    </w:p>
    <w:p w14:paraId="28CA12E7" w14:textId="02493C5C" w:rsidR="005359A6" w:rsidRDefault="005359A6">
      <w:pPr>
        <w:pStyle w:val="TOC2"/>
        <w:rPr>
          <w:rFonts w:asciiTheme="minorHAnsi" w:eastAsiaTheme="minorEastAsia" w:hAnsiTheme="minorHAnsi" w:cstheme="minorBidi"/>
          <w:sz w:val="22"/>
          <w:lang w:val="en-US"/>
        </w:rPr>
      </w:pPr>
      <w:hyperlink w:anchor="_Toc170402553" w:history="1">
        <w:r w:rsidRPr="00465F02">
          <w:rPr>
            <w:rStyle w:val="Hyperlink"/>
            <w:lang w:eastAsia="hr-HR" w:bidi="hr-HR"/>
          </w:rPr>
          <w:t>II.11</w:t>
        </w:r>
        <w:r>
          <w:rPr>
            <w:rFonts w:asciiTheme="minorHAnsi" w:eastAsiaTheme="minorEastAsia" w:hAnsiTheme="minorHAnsi" w:cstheme="minorBidi"/>
            <w:sz w:val="22"/>
            <w:lang w:val="en-US"/>
          </w:rPr>
          <w:tab/>
        </w:r>
        <w:r w:rsidRPr="00465F02">
          <w:rPr>
            <w:rStyle w:val="Hyperlink"/>
          </w:rPr>
          <w:t>Security</w:t>
        </w:r>
        <w:r>
          <w:rPr>
            <w:webHidden/>
          </w:rPr>
          <w:tab/>
        </w:r>
        <w:r>
          <w:rPr>
            <w:webHidden/>
          </w:rPr>
          <w:fldChar w:fldCharType="begin"/>
        </w:r>
        <w:r>
          <w:rPr>
            <w:webHidden/>
          </w:rPr>
          <w:instrText xml:space="preserve"> PAGEREF _Toc170402553 \h </w:instrText>
        </w:r>
        <w:r>
          <w:rPr>
            <w:webHidden/>
          </w:rPr>
        </w:r>
        <w:r>
          <w:rPr>
            <w:webHidden/>
          </w:rPr>
          <w:fldChar w:fldCharType="separate"/>
        </w:r>
        <w:r>
          <w:rPr>
            <w:webHidden/>
          </w:rPr>
          <w:t>14</w:t>
        </w:r>
        <w:r>
          <w:rPr>
            <w:webHidden/>
          </w:rPr>
          <w:fldChar w:fldCharType="end"/>
        </w:r>
      </w:hyperlink>
    </w:p>
    <w:p w14:paraId="6B43EB47" w14:textId="116505F9" w:rsidR="005359A6" w:rsidRDefault="005359A6">
      <w:pPr>
        <w:pStyle w:val="TOC2"/>
        <w:rPr>
          <w:rFonts w:asciiTheme="minorHAnsi" w:eastAsiaTheme="minorEastAsia" w:hAnsiTheme="minorHAnsi" w:cstheme="minorBidi"/>
          <w:sz w:val="22"/>
          <w:lang w:val="en-US"/>
        </w:rPr>
      </w:pPr>
      <w:hyperlink w:anchor="_Toc170402554" w:history="1">
        <w:r w:rsidRPr="00465F02">
          <w:rPr>
            <w:rStyle w:val="Hyperlink"/>
            <w:lang w:eastAsia="hr-HR" w:bidi="hr-HR"/>
          </w:rPr>
          <w:t>II.12</w:t>
        </w:r>
        <w:r>
          <w:rPr>
            <w:rFonts w:asciiTheme="minorHAnsi" w:eastAsiaTheme="minorEastAsia" w:hAnsiTheme="minorHAnsi" w:cstheme="minorBidi"/>
            <w:sz w:val="22"/>
            <w:lang w:val="en-US"/>
          </w:rPr>
          <w:tab/>
        </w:r>
        <w:r w:rsidRPr="00465F02">
          <w:rPr>
            <w:rStyle w:val="Hyperlink"/>
          </w:rPr>
          <w:t>Financial obligation</w:t>
        </w:r>
        <w:r>
          <w:rPr>
            <w:webHidden/>
          </w:rPr>
          <w:tab/>
        </w:r>
        <w:r>
          <w:rPr>
            <w:webHidden/>
          </w:rPr>
          <w:fldChar w:fldCharType="begin"/>
        </w:r>
        <w:r>
          <w:rPr>
            <w:webHidden/>
          </w:rPr>
          <w:instrText xml:space="preserve"> PAGEREF _Toc170402554 \h </w:instrText>
        </w:r>
        <w:r>
          <w:rPr>
            <w:webHidden/>
          </w:rPr>
        </w:r>
        <w:r>
          <w:rPr>
            <w:webHidden/>
          </w:rPr>
          <w:fldChar w:fldCharType="separate"/>
        </w:r>
        <w:r>
          <w:rPr>
            <w:webHidden/>
          </w:rPr>
          <w:t>14</w:t>
        </w:r>
        <w:r>
          <w:rPr>
            <w:webHidden/>
          </w:rPr>
          <w:fldChar w:fldCharType="end"/>
        </w:r>
      </w:hyperlink>
    </w:p>
    <w:p w14:paraId="27A5E7F3" w14:textId="71E39DE0" w:rsidR="005359A6" w:rsidRDefault="005359A6">
      <w:pPr>
        <w:pStyle w:val="TOC3"/>
        <w:rPr>
          <w:rFonts w:asciiTheme="minorHAnsi" w:eastAsiaTheme="minorEastAsia" w:hAnsiTheme="minorHAnsi" w:cstheme="minorBidi"/>
          <w:sz w:val="22"/>
          <w:lang w:val="en-US"/>
        </w:rPr>
      </w:pPr>
      <w:hyperlink w:anchor="_Toc170402555" w:history="1">
        <w:r w:rsidRPr="00465F02">
          <w:rPr>
            <w:rStyle w:val="Hyperlink"/>
          </w:rPr>
          <w:t>II.12.1 Acquisition costs of the tools, infrastructures and services</w:t>
        </w:r>
        <w:r>
          <w:rPr>
            <w:webHidden/>
          </w:rPr>
          <w:tab/>
        </w:r>
        <w:r>
          <w:rPr>
            <w:webHidden/>
          </w:rPr>
          <w:fldChar w:fldCharType="begin"/>
        </w:r>
        <w:r>
          <w:rPr>
            <w:webHidden/>
          </w:rPr>
          <w:instrText xml:space="preserve"> PAGEREF _Toc170402555 \h </w:instrText>
        </w:r>
        <w:r>
          <w:rPr>
            <w:webHidden/>
          </w:rPr>
        </w:r>
        <w:r>
          <w:rPr>
            <w:webHidden/>
          </w:rPr>
          <w:fldChar w:fldCharType="separate"/>
        </w:r>
        <w:r>
          <w:rPr>
            <w:webHidden/>
          </w:rPr>
          <w:t>14</w:t>
        </w:r>
        <w:r>
          <w:rPr>
            <w:webHidden/>
          </w:rPr>
          <w:fldChar w:fldCharType="end"/>
        </w:r>
      </w:hyperlink>
    </w:p>
    <w:p w14:paraId="22C01126" w14:textId="5CFEA982" w:rsidR="005359A6" w:rsidRDefault="005359A6">
      <w:pPr>
        <w:pStyle w:val="TOC2"/>
        <w:rPr>
          <w:rFonts w:asciiTheme="minorHAnsi" w:eastAsiaTheme="minorEastAsia" w:hAnsiTheme="minorHAnsi" w:cstheme="minorBidi"/>
          <w:sz w:val="22"/>
          <w:lang w:val="en-US"/>
        </w:rPr>
      </w:pPr>
      <w:hyperlink w:anchor="_Toc170402556" w:history="1">
        <w:r w:rsidRPr="00465F02">
          <w:rPr>
            <w:rStyle w:val="Hyperlink"/>
            <w:lang w:eastAsia="hr-HR" w:bidi="hr-HR"/>
          </w:rPr>
          <w:t>II.13</w:t>
        </w:r>
        <w:r>
          <w:rPr>
            <w:rFonts w:asciiTheme="minorHAnsi" w:eastAsiaTheme="minorEastAsia" w:hAnsiTheme="minorHAnsi" w:cstheme="minorBidi"/>
            <w:sz w:val="22"/>
            <w:lang w:val="en-US"/>
          </w:rPr>
          <w:tab/>
        </w:r>
        <w:r w:rsidRPr="00465F02">
          <w:rPr>
            <w:rStyle w:val="Hyperlink"/>
          </w:rPr>
          <w:t>Checks and Audits</w:t>
        </w:r>
        <w:r>
          <w:rPr>
            <w:webHidden/>
          </w:rPr>
          <w:tab/>
        </w:r>
        <w:r>
          <w:rPr>
            <w:webHidden/>
          </w:rPr>
          <w:fldChar w:fldCharType="begin"/>
        </w:r>
        <w:r>
          <w:rPr>
            <w:webHidden/>
          </w:rPr>
          <w:instrText xml:space="preserve"> PAGEREF _Toc170402556 \h </w:instrText>
        </w:r>
        <w:r>
          <w:rPr>
            <w:webHidden/>
          </w:rPr>
        </w:r>
        <w:r>
          <w:rPr>
            <w:webHidden/>
          </w:rPr>
          <w:fldChar w:fldCharType="separate"/>
        </w:r>
        <w:r>
          <w:rPr>
            <w:webHidden/>
          </w:rPr>
          <w:t>15</w:t>
        </w:r>
        <w:r>
          <w:rPr>
            <w:webHidden/>
          </w:rPr>
          <w:fldChar w:fldCharType="end"/>
        </w:r>
      </w:hyperlink>
    </w:p>
    <w:p w14:paraId="3D5E974D" w14:textId="363A575B" w:rsidR="005359A6" w:rsidRDefault="005359A6">
      <w:pPr>
        <w:pStyle w:val="TOC3"/>
        <w:rPr>
          <w:rFonts w:asciiTheme="minorHAnsi" w:eastAsiaTheme="minorEastAsia" w:hAnsiTheme="minorHAnsi" w:cstheme="minorBidi"/>
          <w:sz w:val="22"/>
          <w:lang w:val="en-US"/>
        </w:rPr>
      </w:pPr>
      <w:hyperlink w:anchor="_Toc170402557" w:history="1">
        <w:r w:rsidRPr="00465F02">
          <w:rPr>
            <w:rStyle w:val="Hyperlink"/>
          </w:rPr>
          <w:t>II.13.1 General obligations</w:t>
        </w:r>
        <w:r>
          <w:rPr>
            <w:webHidden/>
          </w:rPr>
          <w:tab/>
        </w:r>
        <w:r>
          <w:rPr>
            <w:webHidden/>
          </w:rPr>
          <w:fldChar w:fldCharType="begin"/>
        </w:r>
        <w:r>
          <w:rPr>
            <w:webHidden/>
          </w:rPr>
          <w:instrText xml:space="preserve"> PAGEREF _Toc170402557 \h </w:instrText>
        </w:r>
        <w:r>
          <w:rPr>
            <w:webHidden/>
          </w:rPr>
        </w:r>
        <w:r>
          <w:rPr>
            <w:webHidden/>
          </w:rPr>
          <w:fldChar w:fldCharType="separate"/>
        </w:r>
        <w:r>
          <w:rPr>
            <w:webHidden/>
          </w:rPr>
          <w:t>15</w:t>
        </w:r>
        <w:r>
          <w:rPr>
            <w:webHidden/>
          </w:rPr>
          <w:fldChar w:fldCharType="end"/>
        </w:r>
      </w:hyperlink>
    </w:p>
    <w:p w14:paraId="70DF3D29" w14:textId="3323F5D5" w:rsidR="005359A6" w:rsidRDefault="005359A6">
      <w:pPr>
        <w:pStyle w:val="TOC3"/>
        <w:rPr>
          <w:rFonts w:asciiTheme="minorHAnsi" w:eastAsiaTheme="minorEastAsia" w:hAnsiTheme="minorHAnsi" w:cstheme="minorBidi"/>
          <w:sz w:val="22"/>
          <w:lang w:val="en-US"/>
        </w:rPr>
      </w:pPr>
      <w:hyperlink w:anchor="_Toc170402558" w:history="1">
        <w:r w:rsidRPr="00465F02">
          <w:rPr>
            <w:rStyle w:val="Hyperlink"/>
          </w:rPr>
          <w:t>II.13.2 On-the-spot visits</w:t>
        </w:r>
        <w:r>
          <w:rPr>
            <w:webHidden/>
          </w:rPr>
          <w:tab/>
        </w:r>
        <w:r>
          <w:rPr>
            <w:webHidden/>
          </w:rPr>
          <w:fldChar w:fldCharType="begin"/>
        </w:r>
        <w:r>
          <w:rPr>
            <w:webHidden/>
          </w:rPr>
          <w:instrText xml:space="preserve"> PAGEREF _Toc170402558 \h </w:instrText>
        </w:r>
        <w:r>
          <w:rPr>
            <w:webHidden/>
          </w:rPr>
        </w:r>
        <w:r>
          <w:rPr>
            <w:webHidden/>
          </w:rPr>
          <w:fldChar w:fldCharType="separate"/>
        </w:r>
        <w:r>
          <w:rPr>
            <w:webHidden/>
          </w:rPr>
          <w:t>15</w:t>
        </w:r>
        <w:r>
          <w:rPr>
            <w:webHidden/>
          </w:rPr>
          <w:fldChar w:fldCharType="end"/>
        </w:r>
      </w:hyperlink>
    </w:p>
    <w:p w14:paraId="3F3A4614" w14:textId="7F488887" w:rsidR="005359A6" w:rsidRDefault="005359A6">
      <w:pPr>
        <w:pStyle w:val="TOC1"/>
        <w:rPr>
          <w:rFonts w:asciiTheme="minorHAnsi" w:eastAsiaTheme="minorEastAsia" w:hAnsiTheme="minorHAnsi" w:cstheme="minorBidi"/>
          <w:sz w:val="22"/>
          <w:lang w:val="en-US"/>
        </w:rPr>
      </w:pPr>
      <w:hyperlink w:anchor="_Toc170402559" w:history="1">
        <w:r w:rsidRPr="00465F02">
          <w:rPr>
            <w:rStyle w:val="Hyperlink"/>
            <w:lang w:val="hr-HR" w:eastAsia="hr-HR" w:bidi="hr-HR"/>
          </w:rPr>
          <w:t>III.</w:t>
        </w:r>
        <w:r>
          <w:rPr>
            <w:rFonts w:asciiTheme="minorHAnsi" w:eastAsiaTheme="minorEastAsia" w:hAnsiTheme="minorHAnsi" w:cstheme="minorBidi"/>
            <w:sz w:val="22"/>
            <w:lang w:val="en-US"/>
          </w:rPr>
          <w:tab/>
        </w:r>
        <w:r w:rsidRPr="00465F02">
          <w:rPr>
            <w:rStyle w:val="Hyperlink"/>
          </w:rPr>
          <w:t xml:space="preserve">CHAPTER </w:t>
        </w:r>
        <w:r w:rsidRPr="00465F02">
          <w:rPr>
            <w:rStyle w:val="Hyperlink"/>
            <w:lang w:val="bg-BG" w:eastAsia="bg-BG" w:bidi="bg-BG"/>
          </w:rPr>
          <w:t>3</w:t>
        </w:r>
        <w:r>
          <w:rPr>
            <w:webHidden/>
          </w:rPr>
          <w:tab/>
        </w:r>
        <w:r>
          <w:rPr>
            <w:webHidden/>
          </w:rPr>
          <w:fldChar w:fldCharType="begin"/>
        </w:r>
        <w:r>
          <w:rPr>
            <w:webHidden/>
          </w:rPr>
          <w:instrText xml:space="preserve"> PAGEREF _Toc170402559 \h </w:instrText>
        </w:r>
        <w:r>
          <w:rPr>
            <w:webHidden/>
          </w:rPr>
        </w:r>
        <w:r>
          <w:rPr>
            <w:webHidden/>
          </w:rPr>
          <w:fldChar w:fldCharType="separate"/>
        </w:r>
        <w:r>
          <w:rPr>
            <w:webHidden/>
          </w:rPr>
          <w:t>16</w:t>
        </w:r>
        <w:r>
          <w:rPr>
            <w:webHidden/>
          </w:rPr>
          <w:fldChar w:fldCharType="end"/>
        </w:r>
      </w:hyperlink>
    </w:p>
    <w:p w14:paraId="399F5498" w14:textId="2F29D728" w:rsidR="005359A6" w:rsidRDefault="005359A6">
      <w:pPr>
        <w:pStyle w:val="TOC2"/>
        <w:rPr>
          <w:rFonts w:asciiTheme="minorHAnsi" w:eastAsiaTheme="minorEastAsia" w:hAnsiTheme="minorHAnsi" w:cstheme="minorBidi"/>
          <w:sz w:val="22"/>
          <w:lang w:val="en-US"/>
        </w:rPr>
      </w:pPr>
      <w:hyperlink w:anchor="_Toc170402560" w:history="1">
        <w:r w:rsidRPr="00465F02">
          <w:rPr>
            <w:rStyle w:val="Hyperlink"/>
          </w:rPr>
          <w:t>III.1 Subcontracting and third parties</w:t>
        </w:r>
        <w:r>
          <w:rPr>
            <w:webHidden/>
          </w:rPr>
          <w:tab/>
        </w:r>
        <w:r>
          <w:rPr>
            <w:webHidden/>
          </w:rPr>
          <w:fldChar w:fldCharType="begin"/>
        </w:r>
        <w:r>
          <w:rPr>
            <w:webHidden/>
          </w:rPr>
          <w:instrText xml:space="preserve"> PAGEREF _Toc170402560 \h </w:instrText>
        </w:r>
        <w:r>
          <w:rPr>
            <w:webHidden/>
          </w:rPr>
        </w:r>
        <w:r>
          <w:rPr>
            <w:webHidden/>
          </w:rPr>
          <w:fldChar w:fldCharType="separate"/>
        </w:r>
        <w:r>
          <w:rPr>
            <w:webHidden/>
          </w:rPr>
          <w:t>16</w:t>
        </w:r>
        <w:r>
          <w:rPr>
            <w:webHidden/>
          </w:rPr>
          <w:fldChar w:fldCharType="end"/>
        </w:r>
      </w:hyperlink>
    </w:p>
    <w:p w14:paraId="307D1134" w14:textId="715BB617" w:rsidR="005359A6" w:rsidRDefault="005359A6">
      <w:pPr>
        <w:pStyle w:val="TOC1"/>
        <w:rPr>
          <w:rFonts w:asciiTheme="minorHAnsi" w:eastAsiaTheme="minorEastAsia" w:hAnsiTheme="minorHAnsi" w:cstheme="minorBidi"/>
          <w:sz w:val="22"/>
          <w:lang w:val="en-US"/>
        </w:rPr>
      </w:pPr>
      <w:hyperlink w:anchor="_Toc170402561" w:history="1">
        <w:r w:rsidRPr="00465F02">
          <w:rPr>
            <w:rStyle w:val="Hyperlink"/>
            <w:lang w:val="hr-HR" w:eastAsia="hr-HR" w:bidi="hr-HR"/>
          </w:rPr>
          <w:t>IV.</w:t>
        </w:r>
        <w:r>
          <w:rPr>
            <w:rFonts w:asciiTheme="minorHAnsi" w:eastAsiaTheme="minorEastAsia" w:hAnsiTheme="minorHAnsi" w:cstheme="minorBidi"/>
            <w:sz w:val="22"/>
            <w:lang w:val="en-US"/>
          </w:rPr>
          <w:tab/>
        </w:r>
        <w:r w:rsidRPr="00465F02">
          <w:rPr>
            <w:rStyle w:val="Hyperlink"/>
          </w:rPr>
          <w:t xml:space="preserve">CHAPTER </w:t>
        </w:r>
        <w:r w:rsidRPr="00465F02">
          <w:rPr>
            <w:rStyle w:val="Hyperlink"/>
            <w:lang w:val="bg-BG" w:eastAsia="bg-BG" w:bidi="bg-BG"/>
          </w:rPr>
          <w:t>4</w:t>
        </w:r>
        <w:r>
          <w:rPr>
            <w:webHidden/>
          </w:rPr>
          <w:tab/>
        </w:r>
        <w:r>
          <w:rPr>
            <w:webHidden/>
          </w:rPr>
          <w:fldChar w:fldCharType="begin"/>
        </w:r>
        <w:r>
          <w:rPr>
            <w:webHidden/>
          </w:rPr>
          <w:instrText xml:space="preserve"> PAGEREF _Toc170402561 \h </w:instrText>
        </w:r>
        <w:r>
          <w:rPr>
            <w:webHidden/>
          </w:rPr>
        </w:r>
        <w:r>
          <w:rPr>
            <w:webHidden/>
          </w:rPr>
          <w:fldChar w:fldCharType="separate"/>
        </w:r>
        <w:r>
          <w:rPr>
            <w:webHidden/>
          </w:rPr>
          <w:t>16</w:t>
        </w:r>
        <w:r>
          <w:rPr>
            <w:webHidden/>
          </w:rPr>
          <w:fldChar w:fldCharType="end"/>
        </w:r>
      </w:hyperlink>
    </w:p>
    <w:p w14:paraId="4909C464" w14:textId="04DC5DE7" w:rsidR="005359A6" w:rsidRDefault="005359A6">
      <w:pPr>
        <w:pStyle w:val="TOC2"/>
        <w:rPr>
          <w:rFonts w:asciiTheme="minorHAnsi" w:eastAsiaTheme="minorEastAsia" w:hAnsiTheme="minorHAnsi" w:cstheme="minorBidi"/>
          <w:sz w:val="22"/>
          <w:lang w:val="en-US"/>
        </w:rPr>
      </w:pPr>
      <w:hyperlink w:anchor="_Toc170402562" w:history="1">
        <w:r w:rsidRPr="00465F02">
          <w:rPr>
            <w:rStyle w:val="Hyperlink"/>
          </w:rPr>
          <w:t>IV.1 Consequences of non-compliance with obligations</w:t>
        </w:r>
        <w:r>
          <w:rPr>
            <w:webHidden/>
          </w:rPr>
          <w:tab/>
        </w:r>
        <w:r>
          <w:rPr>
            <w:webHidden/>
          </w:rPr>
          <w:fldChar w:fldCharType="begin"/>
        </w:r>
        <w:r>
          <w:rPr>
            <w:webHidden/>
          </w:rPr>
          <w:instrText xml:space="preserve"> PAGEREF _Toc170402562 \h </w:instrText>
        </w:r>
        <w:r>
          <w:rPr>
            <w:webHidden/>
          </w:rPr>
        </w:r>
        <w:r>
          <w:rPr>
            <w:webHidden/>
          </w:rPr>
          <w:fldChar w:fldCharType="separate"/>
        </w:r>
        <w:r>
          <w:rPr>
            <w:webHidden/>
          </w:rPr>
          <w:t>16</w:t>
        </w:r>
        <w:r>
          <w:rPr>
            <w:webHidden/>
          </w:rPr>
          <w:fldChar w:fldCharType="end"/>
        </w:r>
      </w:hyperlink>
    </w:p>
    <w:p w14:paraId="16C01BA1" w14:textId="57F3B203" w:rsidR="005359A6" w:rsidRDefault="005359A6">
      <w:pPr>
        <w:pStyle w:val="TOC2"/>
        <w:rPr>
          <w:rFonts w:asciiTheme="minorHAnsi" w:eastAsiaTheme="minorEastAsia" w:hAnsiTheme="minorHAnsi" w:cstheme="minorBidi"/>
          <w:sz w:val="22"/>
          <w:lang w:val="en-US"/>
        </w:rPr>
      </w:pPr>
      <w:hyperlink w:anchor="_Toc170402563" w:history="1">
        <w:r w:rsidRPr="00465F02">
          <w:rPr>
            <w:rStyle w:val="Hyperlink"/>
          </w:rPr>
          <w:t>IV.2 Liquidated Damages</w:t>
        </w:r>
        <w:r>
          <w:rPr>
            <w:webHidden/>
          </w:rPr>
          <w:tab/>
        </w:r>
        <w:r>
          <w:rPr>
            <w:webHidden/>
          </w:rPr>
          <w:fldChar w:fldCharType="begin"/>
        </w:r>
        <w:r>
          <w:rPr>
            <w:webHidden/>
          </w:rPr>
          <w:instrText xml:space="preserve"> PAGEREF _Toc170402563 \h </w:instrText>
        </w:r>
        <w:r>
          <w:rPr>
            <w:webHidden/>
          </w:rPr>
        </w:r>
        <w:r>
          <w:rPr>
            <w:webHidden/>
          </w:rPr>
          <w:fldChar w:fldCharType="separate"/>
        </w:r>
        <w:r>
          <w:rPr>
            <w:webHidden/>
          </w:rPr>
          <w:t>17</w:t>
        </w:r>
        <w:r>
          <w:rPr>
            <w:webHidden/>
          </w:rPr>
          <w:fldChar w:fldCharType="end"/>
        </w:r>
      </w:hyperlink>
    </w:p>
    <w:p w14:paraId="62F0A728" w14:textId="5E3AE690" w:rsidR="005359A6" w:rsidRDefault="005359A6">
      <w:pPr>
        <w:pStyle w:val="TOC2"/>
        <w:rPr>
          <w:rFonts w:asciiTheme="minorHAnsi" w:eastAsiaTheme="minorEastAsia" w:hAnsiTheme="minorHAnsi" w:cstheme="minorBidi"/>
          <w:sz w:val="22"/>
          <w:lang w:val="en-US"/>
        </w:rPr>
      </w:pPr>
      <w:hyperlink w:anchor="_Toc170402564" w:history="1">
        <w:r w:rsidRPr="00465F02">
          <w:rPr>
            <w:rStyle w:val="Hyperlink"/>
          </w:rPr>
          <w:t>IV.3 Liability</w:t>
        </w:r>
        <w:r>
          <w:rPr>
            <w:webHidden/>
          </w:rPr>
          <w:tab/>
        </w:r>
        <w:r>
          <w:rPr>
            <w:webHidden/>
          </w:rPr>
          <w:fldChar w:fldCharType="begin"/>
        </w:r>
        <w:r>
          <w:rPr>
            <w:webHidden/>
          </w:rPr>
          <w:instrText xml:space="preserve"> PAGEREF _Toc170402564 \h </w:instrText>
        </w:r>
        <w:r>
          <w:rPr>
            <w:webHidden/>
          </w:rPr>
        </w:r>
        <w:r>
          <w:rPr>
            <w:webHidden/>
          </w:rPr>
          <w:fldChar w:fldCharType="separate"/>
        </w:r>
        <w:r>
          <w:rPr>
            <w:webHidden/>
          </w:rPr>
          <w:t>18</w:t>
        </w:r>
        <w:r>
          <w:rPr>
            <w:webHidden/>
          </w:rPr>
          <w:fldChar w:fldCharType="end"/>
        </w:r>
      </w:hyperlink>
    </w:p>
    <w:p w14:paraId="4549A829" w14:textId="3D7FA86C" w:rsidR="005359A6" w:rsidRDefault="005359A6">
      <w:pPr>
        <w:pStyle w:val="TOC2"/>
        <w:rPr>
          <w:rFonts w:asciiTheme="minorHAnsi" w:eastAsiaTheme="minorEastAsia" w:hAnsiTheme="minorHAnsi" w:cstheme="minorBidi"/>
          <w:sz w:val="22"/>
          <w:lang w:val="en-US"/>
        </w:rPr>
      </w:pPr>
      <w:hyperlink w:anchor="_Toc170402565" w:history="1">
        <w:r w:rsidRPr="00465F02">
          <w:rPr>
            <w:rStyle w:val="Hyperlink"/>
          </w:rPr>
          <w:t>IV.4 Insurance</w:t>
        </w:r>
        <w:r>
          <w:rPr>
            <w:webHidden/>
          </w:rPr>
          <w:tab/>
        </w:r>
        <w:r>
          <w:rPr>
            <w:webHidden/>
          </w:rPr>
          <w:fldChar w:fldCharType="begin"/>
        </w:r>
        <w:r>
          <w:rPr>
            <w:webHidden/>
          </w:rPr>
          <w:instrText xml:space="preserve"> PAGEREF _Toc170402565 \h </w:instrText>
        </w:r>
        <w:r>
          <w:rPr>
            <w:webHidden/>
          </w:rPr>
        </w:r>
        <w:r>
          <w:rPr>
            <w:webHidden/>
          </w:rPr>
          <w:fldChar w:fldCharType="separate"/>
        </w:r>
        <w:r>
          <w:rPr>
            <w:webHidden/>
          </w:rPr>
          <w:t>18</w:t>
        </w:r>
        <w:r>
          <w:rPr>
            <w:webHidden/>
          </w:rPr>
          <w:fldChar w:fldCharType="end"/>
        </w:r>
      </w:hyperlink>
    </w:p>
    <w:p w14:paraId="35C505AF" w14:textId="1814DB00" w:rsidR="005359A6" w:rsidRDefault="005359A6">
      <w:pPr>
        <w:pStyle w:val="TOC2"/>
        <w:rPr>
          <w:rFonts w:asciiTheme="minorHAnsi" w:eastAsiaTheme="minorEastAsia" w:hAnsiTheme="minorHAnsi" w:cstheme="minorBidi"/>
          <w:sz w:val="22"/>
          <w:lang w:val="en-US"/>
        </w:rPr>
      </w:pPr>
      <w:hyperlink w:anchor="_Toc170402566" w:history="1">
        <w:r w:rsidRPr="00465F02">
          <w:rPr>
            <w:rStyle w:val="Hyperlink"/>
          </w:rPr>
          <w:t>IV.5 Termination of the Agreement</w:t>
        </w:r>
        <w:r>
          <w:rPr>
            <w:webHidden/>
          </w:rPr>
          <w:tab/>
        </w:r>
        <w:r>
          <w:rPr>
            <w:webHidden/>
          </w:rPr>
          <w:fldChar w:fldCharType="begin"/>
        </w:r>
        <w:r>
          <w:rPr>
            <w:webHidden/>
          </w:rPr>
          <w:instrText xml:space="preserve"> PAGEREF _Toc170402566 \h </w:instrText>
        </w:r>
        <w:r>
          <w:rPr>
            <w:webHidden/>
          </w:rPr>
        </w:r>
        <w:r>
          <w:rPr>
            <w:webHidden/>
          </w:rPr>
          <w:fldChar w:fldCharType="separate"/>
        </w:r>
        <w:r>
          <w:rPr>
            <w:webHidden/>
          </w:rPr>
          <w:t>19</w:t>
        </w:r>
        <w:r>
          <w:rPr>
            <w:webHidden/>
          </w:rPr>
          <w:fldChar w:fldCharType="end"/>
        </w:r>
      </w:hyperlink>
    </w:p>
    <w:p w14:paraId="6277EDC7" w14:textId="588E35C8" w:rsidR="005359A6" w:rsidRDefault="005359A6">
      <w:pPr>
        <w:pStyle w:val="TOC3"/>
        <w:rPr>
          <w:rFonts w:asciiTheme="minorHAnsi" w:eastAsiaTheme="minorEastAsia" w:hAnsiTheme="minorHAnsi" w:cstheme="minorBidi"/>
          <w:sz w:val="22"/>
          <w:lang w:val="en-US"/>
        </w:rPr>
      </w:pPr>
      <w:hyperlink w:anchor="_Toc170402567" w:history="1">
        <w:r w:rsidRPr="00465F02">
          <w:rPr>
            <w:rStyle w:val="Hyperlink"/>
          </w:rPr>
          <w:t>IV.5.1 Termination by the ECCC of the Agreement for specific reasons</w:t>
        </w:r>
        <w:r>
          <w:rPr>
            <w:webHidden/>
          </w:rPr>
          <w:tab/>
        </w:r>
        <w:r>
          <w:rPr>
            <w:webHidden/>
          </w:rPr>
          <w:fldChar w:fldCharType="begin"/>
        </w:r>
        <w:r>
          <w:rPr>
            <w:webHidden/>
          </w:rPr>
          <w:instrText xml:space="preserve"> PAGEREF _Toc170402567 \h </w:instrText>
        </w:r>
        <w:r>
          <w:rPr>
            <w:webHidden/>
          </w:rPr>
        </w:r>
        <w:r>
          <w:rPr>
            <w:webHidden/>
          </w:rPr>
          <w:fldChar w:fldCharType="separate"/>
        </w:r>
        <w:r>
          <w:rPr>
            <w:webHidden/>
          </w:rPr>
          <w:t>19</w:t>
        </w:r>
        <w:r>
          <w:rPr>
            <w:webHidden/>
          </w:rPr>
          <w:fldChar w:fldCharType="end"/>
        </w:r>
      </w:hyperlink>
    </w:p>
    <w:p w14:paraId="2DE9D804" w14:textId="75A31AC7" w:rsidR="005359A6" w:rsidRDefault="005359A6">
      <w:pPr>
        <w:pStyle w:val="TOC3"/>
        <w:rPr>
          <w:rFonts w:asciiTheme="minorHAnsi" w:eastAsiaTheme="minorEastAsia" w:hAnsiTheme="minorHAnsi" w:cstheme="minorBidi"/>
          <w:sz w:val="22"/>
          <w:lang w:val="en-US"/>
        </w:rPr>
      </w:pPr>
      <w:hyperlink w:anchor="_Toc170402568" w:history="1">
        <w:r w:rsidRPr="00465F02">
          <w:rPr>
            <w:rStyle w:val="Hyperlink"/>
          </w:rPr>
          <w:t>IV.5.2 Procedure and effect of termination</w:t>
        </w:r>
        <w:r>
          <w:rPr>
            <w:webHidden/>
          </w:rPr>
          <w:tab/>
        </w:r>
        <w:r>
          <w:rPr>
            <w:webHidden/>
          </w:rPr>
          <w:fldChar w:fldCharType="begin"/>
        </w:r>
        <w:r>
          <w:rPr>
            <w:webHidden/>
          </w:rPr>
          <w:instrText xml:space="preserve"> PAGEREF _Toc170402568 \h </w:instrText>
        </w:r>
        <w:r>
          <w:rPr>
            <w:webHidden/>
          </w:rPr>
        </w:r>
        <w:r>
          <w:rPr>
            <w:webHidden/>
          </w:rPr>
          <w:fldChar w:fldCharType="separate"/>
        </w:r>
        <w:r>
          <w:rPr>
            <w:webHidden/>
          </w:rPr>
          <w:t>19</w:t>
        </w:r>
        <w:r>
          <w:rPr>
            <w:webHidden/>
          </w:rPr>
          <w:fldChar w:fldCharType="end"/>
        </w:r>
      </w:hyperlink>
    </w:p>
    <w:p w14:paraId="7F10DA6E" w14:textId="7020714D" w:rsidR="005359A6" w:rsidRDefault="005359A6">
      <w:pPr>
        <w:pStyle w:val="TOC2"/>
        <w:rPr>
          <w:rFonts w:asciiTheme="minorHAnsi" w:eastAsiaTheme="minorEastAsia" w:hAnsiTheme="minorHAnsi" w:cstheme="minorBidi"/>
          <w:sz w:val="22"/>
          <w:lang w:val="en-US"/>
        </w:rPr>
      </w:pPr>
      <w:hyperlink w:anchor="_Toc170402569" w:history="1">
        <w:r w:rsidRPr="00465F02">
          <w:rPr>
            <w:rStyle w:val="Hyperlink"/>
          </w:rPr>
          <w:t>IV.6 Force majeure</w:t>
        </w:r>
        <w:r>
          <w:rPr>
            <w:webHidden/>
          </w:rPr>
          <w:tab/>
        </w:r>
        <w:r>
          <w:rPr>
            <w:webHidden/>
          </w:rPr>
          <w:fldChar w:fldCharType="begin"/>
        </w:r>
        <w:r>
          <w:rPr>
            <w:webHidden/>
          </w:rPr>
          <w:instrText xml:space="preserve"> PAGEREF _Toc170402569 \h </w:instrText>
        </w:r>
        <w:r>
          <w:rPr>
            <w:webHidden/>
          </w:rPr>
        </w:r>
        <w:r>
          <w:rPr>
            <w:webHidden/>
          </w:rPr>
          <w:fldChar w:fldCharType="separate"/>
        </w:r>
        <w:r>
          <w:rPr>
            <w:webHidden/>
          </w:rPr>
          <w:t>20</w:t>
        </w:r>
        <w:r>
          <w:rPr>
            <w:webHidden/>
          </w:rPr>
          <w:fldChar w:fldCharType="end"/>
        </w:r>
      </w:hyperlink>
    </w:p>
    <w:p w14:paraId="4498AB04" w14:textId="78FA300D" w:rsidR="005359A6" w:rsidRDefault="005359A6">
      <w:pPr>
        <w:pStyle w:val="TOC1"/>
        <w:rPr>
          <w:rFonts w:asciiTheme="minorHAnsi" w:eastAsiaTheme="minorEastAsia" w:hAnsiTheme="minorHAnsi" w:cstheme="minorBidi"/>
          <w:sz w:val="22"/>
          <w:lang w:val="en-US"/>
        </w:rPr>
      </w:pPr>
      <w:hyperlink w:anchor="_Toc170402570" w:history="1">
        <w:r w:rsidRPr="00465F02">
          <w:rPr>
            <w:rStyle w:val="Hyperlink"/>
          </w:rPr>
          <w:t xml:space="preserve">V. CHAPTER </w:t>
        </w:r>
        <w:r w:rsidRPr="00465F02">
          <w:rPr>
            <w:rStyle w:val="Hyperlink"/>
            <w:lang w:val="bg-BG" w:eastAsia="bg-BG" w:bidi="bg-BG"/>
          </w:rPr>
          <w:t>5</w:t>
        </w:r>
        <w:r>
          <w:rPr>
            <w:webHidden/>
          </w:rPr>
          <w:tab/>
        </w:r>
        <w:r>
          <w:rPr>
            <w:webHidden/>
          </w:rPr>
          <w:fldChar w:fldCharType="begin"/>
        </w:r>
        <w:r>
          <w:rPr>
            <w:webHidden/>
          </w:rPr>
          <w:instrText xml:space="preserve"> PAGEREF _Toc170402570 \h </w:instrText>
        </w:r>
        <w:r>
          <w:rPr>
            <w:webHidden/>
          </w:rPr>
        </w:r>
        <w:r>
          <w:rPr>
            <w:webHidden/>
          </w:rPr>
          <w:fldChar w:fldCharType="separate"/>
        </w:r>
        <w:r>
          <w:rPr>
            <w:webHidden/>
          </w:rPr>
          <w:t>20</w:t>
        </w:r>
        <w:r>
          <w:rPr>
            <w:webHidden/>
          </w:rPr>
          <w:fldChar w:fldCharType="end"/>
        </w:r>
      </w:hyperlink>
    </w:p>
    <w:p w14:paraId="2FE59870" w14:textId="4C036766" w:rsidR="005359A6" w:rsidRDefault="005359A6">
      <w:pPr>
        <w:pStyle w:val="TOC2"/>
        <w:rPr>
          <w:rFonts w:asciiTheme="minorHAnsi" w:eastAsiaTheme="minorEastAsia" w:hAnsiTheme="minorHAnsi" w:cstheme="minorBidi"/>
          <w:sz w:val="22"/>
          <w:lang w:val="en-US"/>
        </w:rPr>
      </w:pPr>
      <w:hyperlink w:anchor="_Toc170402571" w:history="1">
        <w:r w:rsidRPr="00465F02">
          <w:rPr>
            <w:rStyle w:val="Hyperlink"/>
          </w:rPr>
          <w:t>V.1 Entry into force and duration</w:t>
        </w:r>
        <w:r>
          <w:rPr>
            <w:webHidden/>
          </w:rPr>
          <w:tab/>
        </w:r>
        <w:r>
          <w:rPr>
            <w:webHidden/>
          </w:rPr>
          <w:fldChar w:fldCharType="begin"/>
        </w:r>
        <w:r>
          <w:rPr>
            <w:webHidden/>
          </w:rPr>
          <w:instrText xml:space="preserve"> PAGEREF _Toc170402571 \h </w:instrText>
        </w:r>
        <w:r>
          <w:rPr>
            <w:webHidden/>
          </w:rPr>
        </w:r>
        <w:r>
          <w:rPr>
            <w:webHidden/>
          </w:rPr>
          <w:fldChar w:fldCharType="separate"/>
        </w:r>
        <w:r>
          <w:rPr>
            <w:webHidden/>
          </w:rPr>
          <w:t>20</w:t>
        </w:r>
        <w:r>
          <w:rPr>
            <w:webHidden/>
          </w:rPr>
          <w:fldChar w:fldCharType="end"/>
        </w:r>
      </w:hyperlink>
    </w:p>
    <w:p w14:paraId="1615CE51" w14:textId="48C556AF" w:rsidR="005359A6" w:rsidRDefault="005359A6">
      <w:pPr>
        <w:pStyle w:val="TOC2"/>
        <w:rPr>
          <w:rFonts w:asciiTheme="minorHAnsi" w:eastAsiaTheme="minorEastAsia" w:hAnsiTheme="minorHAnsi" w:cstheme="minorBidi"/>
          <w:sz w:val="22"/>
          <w:lang w:val="en-US"/>
        </w:rPr>
      </w:pPr>
      <w:hyperlink w:anchor="_Toc170402572" w:history="1">
        <w:r w:rsidRPr="00465F02">
          <w:rPr>
            <w:rStyle w:val="Hyperlink"/>
          </w:rPr>
          <w:t>V.2 Amendments</w:t>
        </w:r>
        <w:r>
          <w:rPr>
            <w:webHidden/>
          </w:rPr>
          <w:tab/>
        </w:r>
        <w:r>
          <w:rPr>
            <w:webHidden/>
          </w:rPr>
          <w:fldChar w:fldCharType="begin"/>
        </w:r>
        <w:r>
          <w:rPr>
            <w:webHidden/>
          </w:rPr>
          <w:instrText xml:space="preserve"> PAGEREF _Toc170402572 \h </w:instrText>
        </w:r>
        <w:r>
          <w:rPr>
            <w:webHidden/>
          </w:rPr>
        </w:r>
        <w:r>
          <w:rPr>
            <w:webHidden/>
          </w:rPr>
          <w:fldChar w:fldCharType="separate"/>
        </w:r>
        <w:r>
          <w:rPr>
            <w:webHidden/>
          </w:rPr>
          <w:t>20</w:t>
        </w:r>
        <w:r>
          <w:rPr>
            <w:webHidden/>
          </w:rPr>
          <w:fldChar w:fldCharType="end"/>
        </w:r>
      </w:hyperlink>
    </w:p>
    <w:p w14:paraId="5D98B3CB" w14:textId="7127991A" w:rsidR="005359A6" w:rsidRDefault="005359A6">
      <w:pPr>
        <w:pStyle w:val="TOC2"/>
        <w:rPr>
          <w:rFonts w:asciiTheme="minorHAnsi" w:eastAsiaTheme="minorEastAsia" w:hAnsiTheme="minorHAnsi" w:cstheme="minorBidi"/>
          <w:sz w:val="22"/>
          <w:lang w:val="en-US"/>
        </w:rPr>
      </w:pPr>
      <w:hyperlink w:anchor="_Toc170402573" w:history="1">
        <w:r w:rsidRPr="00465F02">
          <w:rPr>
            <w:rStyle w:val="Hyperlink"/>
          </w:rPr>
          <w:t>V.3 Severability</w:t>
        </w:r>
        <w:r>
          <w:rPr>
            <w:webHidden/>
          </w:rPr>
          <w:tab/>
        </w:r>
        <w:r>
          <w:rPr>
            <w:webHidden/>
          </w:rPr>
          <w:fldChar w:fldCharType="begin"/>
        </w:r>
        <w:r>
          <w:rPr>
            <w:webHidden/>
          </w:rPr>
          <w:instrText xml:space="preserve"> PAGEREF _Toc170402573 \h </w:instrText>
        </w:r>
        <w:r>
          <w:rPr>
            <w:webHidden/>
          </w:rPr>
        </w:r>
        <w:r>
          <w:rPr>
            <w:webHidden/>
          </w:rPr>
          <w:fldChar w:fldCharType="separate"/>
        </w:r>
        <w:r>
          <w:rPr>
            <w:webHidden/>
          </w:rPr>
          <w:t>20</w:t>
        </w:r>
        <w:r>
          <w:rPr>
            <w:webHidden/>
          </w:rPr>
          <w:fldChar w:fldCharType="end"/>
        </w:r>
      </w:hyperlink>
    </w:p>
    <w:p w14:paraId="46365FB1" w14:textId="72D35CE4" w:rsidR="005359A6" w:rsidRDefault="005359A6">
      <w:pPr>
        <w:pStyle w:val="TOC2"/>
        <w:rPr>
          <w:rFonts w:asciiTheme="minorHAnsi" w:eastAsiaTheme="minorEastAsia" w:hAnsiTheme="minorHAnsi" w:cstheme="minorBidi"/>
          <w:sz w:val="22"/>
          <w:lang w:val="en-US"/>
        </w:rPr>
      </w:pPr>
      <w:hyperlink w:anchor="_Toc170402574" w:history="1">
        <w:r w:rsidRPr="00465F02">
          <w:rPr>
            <w:rStyle w:val="Hyperlink"/>
          </w:rPr>
          <w:t>V.4 Applicable law and settlement of disputes</w:t>
        </w:r>
        <w:r>
          <w:rPr>
            <w:webHidden/>
          </w:rPr>
          <w:tab/>
        </w:r>
        <w:r>
          <w:rPr>
            <w:webHidden/>
          </w:rPr>
          <w:fldChar w:fldCharType="begin"/>
        </w:r>
        <w:r>
          <w:rPr>
            <w:webHidden/>
          </w:rPr>
          <w:instrText xml:space="preserve"> PAGEREF _Toc170402574 \h </w:instrText>
        </w:r>
        <w:r>
          <w:rPr>
            <w:webHidden/>
          </w:rPr>
        </w:r>
        <w:r>
          <w:rPr>
            <w:webHidden/>
          </w:rPr>
          <w:fldChar w:fldCharType="separate"/>
        </w:r>
        <w:r>
          <w:rPr>
            <w:webHidden/>
          </w:rPr>
          <w:t>21</w:t>
        </w:r>
        <w:r>
          <w:rPr>
            <w:webHidden/>
          </w:rPr>
          <w:fldChar w:fldCharType="end"/>
        </w:r>
      </w:hyperlink>
    </w:p>
    <w:p w14:paraId="2F01E730" w14:textId="2F3620AB" w:rsidR="005359A6" w:rsidRDefault="005359A6">
      <w:pPr>
        <w:pStyle w:val="TOC2"/>
        <w:rPr>
          <w:rFonts w:asciiTheme="minorHAnsi" w:eastAsiaTheme="minorEastAsia" w:hAnsiTheme="minorHAnsi" w:cstheme="minorBidi"/>
          <w:sz w:val="22"/>
          <w:lang w:val="en-US"/>
        </w:rPr>
      </w:pPr>
      <w:hyperlink w:anchor="_Toc170402575" w:history="1">
        <w:r w:rsidRPr="00465F02">
          <w:rPr>
            <w:rStyle w:val="Hyperlink"/>
          </w:rPr>
          <w:t>V.5 Communication between the Parties</w:t>
        </w:r>
        <w:r>
          <w:rPr>
            <w:webHidden/>
          </w:rPr>
          <w:tab/>
        </w:r>
        <w:r>
          <w:rPr>
            <w:webHidden/>
          </w:rPr>
          <w:fldChar w:fldCharType="begin"/>
        </w:r>
        <w:r>
          <w:rPr>
            <w:webHidden/>
          </w:rPr>
          <w:instrText xml:space="preserve"> PAGEREF _Toc170402575 \h </w:instrText>
        </w:r>
        <w:r>
          <w:rPr>
            <w:webHidden/>
          </w:rPr>
        </w:r>
        <w:r>
          <w:rPr>
            <w:webHidden/>
          </w:rPr>
          <w:fldChar w:fldCharType="separate"/>
        </w:r>
        <w:r>
          <w:rPr>
            <w:webHidden/>
          </w:rPr>
          <w:t>21</w:t>
        </w:r>
        <w:r>
          <w:rPr>
            <w:webHidden/>
          </w:rPr>
          <w:fldChar w:fldCharType="end"/>
        </w:r>
      </w:hyperlink>
    </w:p>
    <w:p w14:paraId="770EE6C3" w14:textId="522ACB0E" w:rsidR="005359A6" w:rsidRDefault="005359A6">
      <w:pPr>
        <w:pStyle w:val="TOC3"/>
        <w:rPr>
          <w:rFonts w:asciiTheme="minorHAnsi" w:eastAsiaTheme="minorEastAsia" w:hAnsiTheme="minorHAnsi" w:cstheme="minorBidi"/>
          <w:sz w:val="22"/>
          <w:lang w:val="en-US"/>
        </w:rPr>
      </w:pPr>
      <w:hyperlink w:anchor="_Toc170402576" w:history="1">
        <w:r w:rsidRPr="00465F02">
          <w:rPr>
            <w:rStyle w:val="Hyperlink"/>
          </w:rPr>
          <w:t>V.5.1 Communication Details</w:t>
        </w:r>
        <w:r>
          <w:rPr>
            <w:webHidden/>
          </w:rPr>
          <w:tab/>
        </w:r>
        <w:r>
          <w:rPr>
            <w:webHidden/>
          </w:rPr>
          <w:fldChar w:fldCharType="begin"/>
        </w:r>
        <w:r>
          <w:rPr>
            <w:webHidden/>
          </w:rPr>
          <w:instrText xml:space="preserve"> PAGEREF _Toc170402576 \h </w:instrText>
        </w:r>
        <w:r>
          <w:rPr>
            <w:webHidden/>
          </w:rPr>
        </w:r>
        <w:r>
          <w:rPr>
            <w:webHidden/>
          </w:rPr>
          <w:fldChar w:fldCharType="separate"/>
        </w:r>
        <w:r>
          <w:rPr>
            <w:webHidden/>
          </w:rPr>
          <w:t>21</w:t>
        </w:r>
        <w:r>
          <w:rPr>
            <w:webHidden/>
          </w:rPr>
          <w:fldChar w:fldCharType="end"/>
        </w:r>
      </w:hyperlink>
    </w:p>
    <w:p w14:paraId="11B7CE3D" w14:textId="40F982FD" w:rsidR="005359A6" w:rsidRDefault="005359A6">
      <w:pPr>
        <w:pStyle w:val="TOC3"/>
        <w:rPr>
          <w:rFonts w:asciiTheme="minorHAnsi" w:eastAsiaTheme="minorEastAsia" w:hAnsiTheme="minorHAnsi" w:cstheme="minorBidi"/>
          <w:sz w:val="22"/>
          <w:lang w:val="en-US"/>
        </w:rPr>
      </w:pPr>
      <w:hyperlink w:anchor="_Toc170402577" w:history="1">
        <w:r w:rsidRPr="00465F02">
          <w:rPr>
            <w:rStyle w:val="Hyperlink"/>
          </w:rPr>
          <w:t>V.5.2 Form and means of communication</w:t>
        </w:r>
        <w:r>
          <w:rPr>
            <w:webHidden/>
          </w:rPr>
          <w:tab/>
        </w:r>
        <w:r>
          <w:rPr>
            <w:webHidden/>
          </w:rPr>
          <w:fldChar w:fldCharType="begin"/>
        </w:r>
        <w:r>
          <w:rPr>
            <w:webHidden/>
          </w:rPr>
          <w:instrText xml:space="preserve"> PAGEREF _Toc170402577 \h </w:instrText>
        </w:r>
        <w:r>
          <w:rPr>
            <w:webHidden/>
          </w:rPr>
        </w:r>
        <w:r>
          <w:rPr>
            <w:webHidden/>
          </w:rPr>
          <w:fldChar w:fldCharType="separate"/>
        </w:r>
        <w:r>
          <w:rPr>
            <w:webHidden/>
          </w:rPr>
          <w:t>21</w:t>
        </w:r>
        <w:r>
          <w:rPr>
            <w:webHidden/>
          </w:rPr>
          <w:fldChar w:fldCharType="end"/>
        </w:r>
      </w:hyperlink>
    </w:p>
    <w:p w14:paraId="536FB654" w14:textId="456D949F" w:rsidR="005359A6" w:rsidRDefault="005359A6">
      <w:pPr>
        <w:pStyle w:val="TOC3"/>
        <w:rPr>
          <w:rFonts w:asciiTheme="minorHAnsi" w:eastAsiaTheme="minorEastAsia" w:hAnsiTheme="minorHAnsi" w:cstheme="minorBidi"/>
          <w:sz w:val="22"/>
          <w:lang w:val="en-US"/>
        </w:rPr>
      </w:pPr>
      <w:hyperlink w:anchor="_Toc170402578" w:history="1">
        <w:r w:rsidRPr="00465F02">
          <w:rPr>
            <w:rStyle w:val="Hyperlink"/>
          </w:rPr>
          <w:t>V.5.3 Date of communications by mail and electronic mail (email)</w:t>
        </w:r>
        <w:r>
          <w:rPr>
            <w:webHidden/>
          </w:rPr>
          <w:tab/>
        </w:r>
        <w:r>
          <w:rPr>
            <w:webHidden/>
          </w:rPr>
          <w:fldChar w:fldCharType="begin"/>
        </w:r>
        <w:r>
          <w:rPr>
            <w:webHidden/>
          </w:rPr>
          <w:instrText xml:space="preserve"> PAGEREF _Toc170402578 \h </w:instrText>
        </w:r>
        <w:r>
          <w:rPr>
            <w:webHidden/>
          </w:rPr>
        </w:r>
        <w:r>
          <w:rPr>
            <w:webHidden/>
          </w:rPr>
          <w:fldChar w:fldCharType="separate"/>
        </w:r>
        <w:r>
          <w:rPr>
            <w:webHidden/>
          </w:rPr>
          <w:t>21</w:t>
        </w:r>
        <w:r>
          <w:rPr>
            <w:webHidden/>
          </w:rPr>
          <w:fldChar w:fldCharType="end"/>
        </w:r>
      </w:hyperlink>
    </w:p>
    <w:p w14:paraId="7FB288E2" w14:textId="7C5613A0" w:rsidR="005359A6" w:rsidRDefault="005359A6">
      <w:pPr>
        <w:pStyle w:val="TOC1"/>
        <w:rPr>
          <w:rFonts w:asciiTheme="minorHAnsi" w:eastAsiaTheme="minorEastAsia" w:hAnsiTheme="minorHAnsi" w:cstheme="minorBidi"/>
          <w:sz w:val="22"/>
          <w:lang w:val="en-US"/>
        </w:rPr>
      </w:pPr>
      <w:hyperlink w:anchor="_Toc170402579" w:history="1">
        <w:r w:rsidRPr="00465F02">
          <w:rPr>
            <w:rStyle w:val="Hyperlink"/>
          </w:rPr>
          <w:t>VI. SIGNATURES</w:t>
        </w:r>
        <w:r>
          <w:rPr>
            <w:webHidden/>
          </w:rPr>
          <w:tab/>
        </w:r>
        <w:r>
          <w:rPr>
            <w:webHidden/>
          </w:rPr>
          <w:fldChar w:fldCharType="begin"/>
        </w:r>
        <w:r>
          <w:rPr>
            <w:webHidden/>
          </w:rPr>
          <w:instrText xml:space="preserve"> PAGEREF _Toc170402579 \h </w:instrText>
        </w:r>
        <w:r>
          <w:rPr>
            <w:webHidden/>
          </w:rPr>
        </w:r>
        <w:r>
          <w:rPr>
            <w:webHidden/>
          </w:rPr>
          <w:fldChar w:fldCharType="separate"/>
        </w:r>
        <w:r>
          <w:rPr>
            <w:webHidden/>
          </w:rPr>
          <w:t>22</w:t>
        </w:r>
        <w:r>
          <w:rPr>
            <w:webHidden/>
          </w:rPr>
          <w:fldChar w:fldCharType="end"/>
        </w:r>
      </w:hyperlink>
    </w:p>
    <w:p w14:paraId="7F3A342B" w14:textId="450AD9B5" w:rsidR="005359A6" w:rsidRDefault="005359A6">
      <w:pPr>
        <w:pStyle w:val="TOC1"/>
        <w:rPr>
          <w:rFonts w:asciiTheme="minorHAnsi" w:eastAsiaTheme="minorEastAsia" w:hAnsiTheme="minorHAnsi" w:cstheme="minorBidi"/>
          <w:sz w:val="22"/>
          <w:lang w:val="en-US"/>
        </w:rPr>
      </w:pPr>
      <w:hyperlink w:anchor="_Toc170402580" w:history="1">
        <w:r w:rsidRPr="00465F02">
          <w:rPr>
            <w:rStyle w:val="Hyperlink"/>
          </w:rPr>
          <w:t>Appendix I. Minimum requirements of the Hosting Sites</w:t>
        </w:r>
        <w:r>
          <w:rPr>
            <w:webHidden/>
          </w:rPr>
          <w:tab/>
        </w:r>
        <w:r>
          <w:rPr>
            <w:webHidden/>
          </w:rPr>
          <w:fldChar w:fldCharType="begin"/>
        </w:r>
        <w:r>
          <w:rPr>
            <w:webHidden/>
          </w:rPr>
          <w:instrText xml:space="preserve"> PAGEREF _Toc170402580 \h </w:instrText>
        </w:r>
        <w:r>
          <w:rPr>
            <w:webHidden/>
          </w:rPr>
        </w:r>
        <w:r>
          <w:rPr>
            <w:webHidden/>
          </w:rPr>
          <w:fldChar w:fldCharType="separate"/>
        </w:r>
        <w:r>
          <w:rPr>
            <w:webHidden/>
          </w:rPr>
          <w:t>23</w:t>
        </w:r>
        <w:r>
          <w:rPr>
            <w:webHidden/>
          </w:rPr>
          <w:fldChar w:fldCharType="end"/>
        </w:r>
      </w:hyperlink>
    </w:p>
    <w:p w14:paraId="76F04F60" w14:textId="164BDF7D" w:rsidR="005359A6" w:rsidRDefault="005359A6">
      <w:pPr>
        <w:pStyle w:val="TOC1"/>
        <w:rPr>
          <w:rFonts w:asciiTheme="minorHAnsi" w:eastAsiaTheme="minorEastAsia" w:hAnsiTheme="minorHAnsi" w:cstheme="minorBidi"/>
          <w:sz w:val="22"/>
          <w:lang w:val="en-US"/>
        </w:rPr>
      </w:pPr>
      <w:hyperlink w:anchor="_Toc170402581" w:history="1">
        <w:r w:rsidRPr="00465F02">
          <w:rPr>
            <w:rStyle w:val="Hyperlink"/>
          </w:rPr>
          <w:t>Appendix II Required Hosting Activities</w:t>
        </w:r>
        <w:r>
          <w:rPr>
            <w:webHidden/>
          </w:rPr>
          <w:tab/>
        </w:r>
        <w:r>
          <w:rPr>
            <w:webHidden/>
          </w:rPr>
          <w:fldChar w:fldCharType="begin"/>
        </w:r>
        <w:r>
          <w:rPr>
            <w:webHidden/>
          </w:rPr>
          <w:instrText xml:space="preserve"> PAGEREF _Toc170402581 \h </w:instrText>
        </w:r>
        <w:r>
          <w:rPr>
            <w:webHidden/>
          </w:rPr>
        </w:r>
        <w:r>
          <w:rPr>
            <w:webHidden/>
          </w:rPr>
          <w:fldChar w:fldCharType="separate"/>
        </w:r>
        <w:r>
          <w:rPr>
            <w:webHidden/>
          </w:rPr>
          <w:t>24</w:t>
        </w:r>
        <w:r>
          <w:rPr>
            <w:webHidden/>
          </w:rPr>
          <w:fldChar w:fldCharType="end"/>
        </w:r>
      </w:hyperlink>
    </w:p>
    <w:p w14:paraId="7C221C85" w14:textId="7688C39A" w:rsidR="005359A6" w:rsidRDefault="005359A6">
      <w:pPr>
        <w:pStyle w:val="TOC1"/>
        <w:rPr>
          <w:rFonts w:asciiTheme="minorHAnsi" w:eastAsiaTheme="minorEastAsia" w:hAnsiTheme="minorHAnsi" w:cstheme="minorBidi"/>
          <w:sz w:val="22"/>
          <w:lang w:val="en-US"/>
        </w:rPr>
      </w:pPr>
      <w:hyperlink w:anchor="_Toc170402582" w:history="1">
        <w:r w:rsidRPr="00465F02">
          <w:rPr>
            <w:rStyle w:val="Hyperlink"/>
          </w:rPr>
          <w:t>Appendix III Key performance indicators (KPIs)</w:t>
        </w:r>
        <w:r>
          <w:rPr>
            <w:webHidden/>
          </w:rPr>
          <w:tab/>
        </w:r>
        <w:r>
          <w:rPr>
            <w:webHidden/>
          </w:rPr>
          <w:fldChar w:fldCharType="begin"/>
        </w:r>
        <w:r>
          <w:rPr>
            <w:webHidden/>
          </w:rPr>
          <w:instrText xml:space="preserve"> PAGEREF _Toc170402582 \h </w:instrText>
        </w:r>
        <w:r>
          <w:rPr>
            <w:webHidden/>
          </w:rPr>
        </w:r>
        <w:r>
          <w:rPr>
            <w:webHidden/>
          </w:rPr>
          <w:fldChar w:fldCharType="separate"/>
        </w:r>
        <w:r>
          <w:rPr>
            <w:webHidden/>
          </w:rPr>
          <w:t>27</w:t>
        </w:r>
        <w:r>
          <w:rPr>
            <w:webHidden/>
          </w:rPr>
          <w:fldChar w:fldCharType="end"/>
        </w:r>
      </w:hyperlink>
    </w:p>
    <w:p w14:paraId="43AD03E4" w14:textId="729528FC" w:rsidR="005359A6" w:rsidRDefault="005359A6">
      <w:pPr>
        <w:pStyle w:val="TOC1"/>
        <w:rPr>
          <w:rFonts w:asciiTheme="minorHAnsi" w:eastAsiaTheme="minorEastAsia" w:hAnsiTheme="minorHAnsi" w:cstheme="minorBidi"/>
          <w:sz w:val="22"/>
          <w:lang w:val="en-US"/>
        </w:rPr>
      </w:pPr>
      <w:hyperlink w:anchor="_Toc170402583" w:history="1">
        <w:r w:rsidRPr="00465F02">
          <w:rPr>
            <w:rStyle w:val="Hyperlink"/>
          </w:rPr>
          <w:t>Appendix IV. Associated deliverables and milestones</w:t>
        </w:r>
        <w:r>
          <w:rPr>
            <w:webHidden/>
          </w:rPr>
          <w:tab/>
        </w:r>
        <w:r>
          <w:rPr>
            <w:webHidden/>
          </w:rPr>
          <w:fldChar w:fldCharType="begin"/>
        </w:r>
        <w:r>
          <w:rPr>
            <w:webHidden/>
          </w:rPr>
          <w:instrText xml:space="preserve"> PAGEREF _Toc170402583 \h </w:instrText>
        </w:r>
        <w:r>
          <w:rPr>
            <w:webHidden/>
          </w:rPr>
        </w:r>
        <w:r>
          <w:rPr>
            <w:webHidden/>
          </w:rPr>
          <w:fldChar w:fldCharType="separate"/>
        </w:r>
        <w:r>
          <w:rPr>
            <w:webHidden/>
          </w:rPr>
          <w:t>33</w:t>
        </w:r>
        <w:r>
          <w:rPr>
            <w:webHidden/>
          </w:rPr>
          <w:fldChar w:fldCharType="end"/>
        </w:r>
      </w:hyperlink>
    </w:p>
    <w:p w14:paraId="5F7B191E" w14:textId="2CD7D770" w:rsidR="005359A6" w:rsidRDefault="005359A6">
      <w:pPr>
        <w:pStyle w:val="TOC1"/>
        <w:rPr>
          <w:rFonts w:asciiTheme="minorHAnsi" w:eastAsiaTheme="minorEastAsia" w:hAnsiTheme="minorHAnsi" w:cstheme="minorBidi"/>
          <w:sz w:val="22"/>
          <w:lang w:val="en-US"/>
        </w:rPr>
      </w:pPr>
      <w:hyperlink w:anchor="_Toc170402584" w:history="1">
        <w:r w:rsidRPr="00465F02">
          <w:rPr>
            <w:rStyle w:val="Hyperlink"/>
          </w:rPr>
          <w:t>Appendix V. Hosting and usage elements specific to the Application</w:t>
        </w:r>
        <w:r>
          <w:rPr>
            <w:webHidden/>
          </w:rPr>
          <w:tab/>
        </w:r>
        <w:r>
          <w:rPr>
            <w:webHidden/>
          </w:rPr>
          <w:fldChar w:fldCharType="begin"/>
        </w:r>
        <w:r>
          <w:rPr>
            <w:webHidden/>
          </w:rPr>
          <w:instrText xml:space="preserve"> PAGEREF _Toc170402584 \h </w:instrText>
        </w:r>
        <w:r>
          <w:rPr>
            <w:webHidden/>
          </w:rPr>
        </w:r>
        <w:r>
          <w:rPr>
            <w:webHidden/>
          </w:rPr>
          <w:fldChar w:fldCharType="separate"/>
        </w:r>
        <w:r>
          <w:rPr>
            <w:webHidden/>
          </w:rPr>
          <w:t>1</w:t>
        </w:r>
        <w:r>
          <w:rPr>
            <w:webHidden/>
          </w:rPr>
          <w:fldChar w:fldCharType="end"/>
        </w:r>
      </w:hyperlink>
    </w:p>
    <w:p w14:paraId="1613CA63" w14:textId="0765311B" w:rsidR="001E4837" w:rsidRDefault="001E4837" w:rsidP="001E4837">
      <w:pPr>
        <w:pStyle w:val="Tableofcontents10"/>
        <w:tabs>
          <w:tab w:val="left" w:leader="dot" w:pos="8762"/>
        </w:tabs>
        <w:jc w:val="both"/>
      </w:pPr>
      <w:r w:rsidRPr="008259AC">
        <w:rPr>
          <w:color w:val="2B579A"/>
          <w:highlight w:val="yellow"/>
          <w:shd w:val="clear" w:color="auto" w:fill="E6E6E6"/>
        </w:rPr>
        <w:fldChar w:fldCharType="end"/>
      </w:r>
    </w:p>
    <w:p w14:paraId="0E8CE425" w14:textId="385C9695" w:rsidR="008259AC" w:rsidRDefault="008259AC" w:rsidP="001E4837">
      <w:pPr>
        <w:pStyle w:val="Tableofcontents10"/>
        <w:tabs>
          <w:tab w:val="left" w:leader="dot" w:pos="8762"/>
        </w:tabs>
        <w:jc w:val="both"/>
      </w:pPr>
    </w:p>
    <w:p w14:paraId="5309B4F5" w14:textId="397C12E5" w:rsidR="008259AC" w:rsidRDefault="008259AC" w:rsidP="001E4837">
      <w:pPr>
        <w:pStyle w:val="Tableofcontents10"/>
        <w:tabs>
          <w:tab w:val="left" w:leader="dot" w:pos="8762"/>
        </w:tabs>
        <w:jc w:val="both"/>
        <w:rPr>
          <w:sz w:val="24"/>
          <w:szCs w:val="24"/>
        </w:rPr>
      </w:pPr>
    </w:p>
    <w:p w14:paraId="67EDC06B" w14:textId="372441FE" w:rsidR="00D03443" w:rsidRDefault="00D03443" w:rsidP="001E4837">
      <w:pPr>
        <w:pStyle w:val="Tableofcontents10"/>
        <w:tabs>
          <w:tab w:val="left" w:leader="dot" w:pos="8762"/>
        </w:tabs>
        <w:jc w:val="both"/>
        <w:rPr>
          <w:sz w:val="24"/>
          <w:szCs w:val="24"/>
        </w:rPr>
      </w:pPr>
    </w:p>
    <w:p w14:paraId="05047E93" w14:textId="76ED4F35" w:rsidR="00D03443" w:rsidRDefault="00D03443" w:rsidP="001E4837">
      <w:pPr>
        <w:pStyle w:val="Tableofcontents10"/>
        <w:tabs>
          <w:tab w:val="left" w:leader="dot" w:pos="8762"/>
        </w:tabs>
        <w:jc w:val="both"/>
        <w:rPr>
          <w:sz w:val="24"/>
          <w:szCs w:val="24"/>
        </w:rPr>
      </w:pPr>
    </w:p>
    <w:p w14:paraId="0904A62F" w14:textId="3223CF8C" w:rsidR="00D03443" w:rsidRDefault="00D03443" w:rsidP="001E4837">
      <w:pPr>
        <w:pStyle w:val="Tableofcontents10"/>
        <w:tabs>
          <w:tab w:val="left" w:leader="dot" w:pos="8762"/>
        </w:tabs>
        <w:jc w:val="both"/>
        <w:rPr>
          <w:sz w:val="24"/>
          <w:szCs w:val="24"/>
        </w:rPr>
      </w:pPr>
    </w:p>
    <w:p w14:paraId="22DDE934" w14:textId="4F27D5AE" w:rsidR="00D03443" w:rsidRDefault="00D03443" w:rsidP="001E4837">
      <w:pPr>
        <w:pStyle w:val="Tableofcontents10"/>
        <w:tabs>
          <w:tab w:val="left" w:leader="dot" w:pos="8762"/>
        </w:tabs>
        <w:jc w:val="both"/>
        <w:rPr>
          <w:sz w:val="24"/>
          <w:szCs w:val="24"/>
        </w:rPr>
      </w:pPr>
    </w:p>
    <w:p w14:paraId="463D5AA3" w14:textId="58CA50D0" w:rsidR="00D03443" w:rsidRDefault="00D03443" w:rsidP="001E4837">
      <w:pPr>
        <w:pStyle w:val="Tableofcontents10"/>
        <w:tabs>
          <w:tab w:val="left" w:leader="dot" w:pos="8762"/>
        </w:tabs>
        <w:jc w:val="both"/>
        <w:rPr>
          <w:sz w:val="24"/>
          <w:szCs w:val="24"/>
        </w:rPr>
      </w:pPr>
    </w:p>
    <w:p w14:paraId="648B0E35" w14:textId="4B579618" w:rsidR="00D03443" w:rsidRDefault="00D03443" w:rsidP="001E4837">
      <w:pPr>
        <w:pStyle w:val="Tableofcontents10"/>
        <w:tabs>
          <w:tab w:val="left" w:leader="dot" w:pos="8762"/>
        </w:tabs>
        <w:jc w:val="both"/>
        <w:rPr>
          <w:sz w:val="24"/>
          <w:szCs w:val="24"/>
        </w:rPr>
      </w:pPr>
    </w:p>
    <w:p w14:paraId="7A25F427" w14:textId="04BE9E87" w:rsidR="00D03443" w:rsidRDefault="00D03443" w:rsidP="001E4837">
      <w:pPr>
        <w:pStyle w:val="Tableofcontents10"/>
        <w:tabs>
          <w:tab w:val="left" w:leader="dot" w:pos="8762"/>
        </w:tabs>
        <w:jc w:val="both"/>
        <w:rPr>
          <w:sz w:val="24"/>
          <w:szCs w:val="24"/>
        </w:rPr>
      </w:pPr>
    </w:p>
    <w:p w14:paraId="1FD444C9" w14:textId="77777777" w:rsidR="00D03443" w:rsidRDefault="00D03443" w:rsidP="001E4837">
      <w:pPr>
        <w:pStyle w:val="Tableofcontents10"/>
        <w:tabs>
          <w:tab w:val="left" w:leader="dot" w:pos="8762"/>
        </w:tabs>
        <w:jc w:val="both"/>
        <w:rPr>
          <w:sz w:val="24"/>
          <w:szCs w:val="24"/>
        </w:rPr>
      </w:pPr>
    </w:p>
    <w:p w14:paraId="1047FAA7" w14:textId="77777777" w:rsidR="001E4837" w:rsidRDefault="001E4837" w:rsidP="001E4837">
      <w:pPr>
        <w:pStyle w:val="Bodytext10"/>
        <w:spacing w:line="269" w:lineRule="auto"/>
        <w:ind w:firstLine="360"/>
      </w:pPr>
      <w:r>
        <w:rPr>
          <w:rStyle w:val="Bodytext1"/>
        </w:rPr>
        <w:t>The present Hosting and Usage Agreement is concluded between:</w:t>
      </w:r>
    </w:p>
    <w:p w14:paraId="3467A578" w14:textId="77777777" w:rsidR="001E4837" w:rsidRDefault="001E4837" w:rsidP="001E4837">
      <w:pPr>
        <w:pStyle w:val="Bodytext10"/>
        <w:spacing w:line="269" w:lineRule="auto"/>
        <w:ind w:left="360"/>
        <w:jc w:val="both"/>
        <w:rPr>
          <w:rStyle w:val="Bodytext1"/>
          <w:b/>
        </w:rPr>
      </w:pPr>
      <w:r>
        <w:rPr>
          <w:rStyle w:val="Bodytext1"/>
          <w:b/>
        </w:rPr>
        <w:t>on the one part,</w:t>
      </w:r>
    </w:p>
    <w:p w14:paraId="0743CD68" w14:textId="18EDCF46" w:rsidR="001E4837" w:rsidRDefault="001E4837" w:rsidP="001E4837">
      <w:pPr>
        <w:pStyle w:val="Bodytext10"/>
        <w:spacing w:line="269" w:lineRule="auto"/>
        <w:ind w:left="360"/>
        <w:jc w:val="both"/>
        <w:rPr>
          <w:rStyle w:val="Bodytext1"/>
        </w:rPr>
      </w:pPr>
      <w:r w:rsidRPr="64596EFD">
        <w:rPr>
          <w:rStyle w:val="Bodytext1"/>
          <w:b/>
          <w:bCs/>
        </w:rPr>
        <w:t xml:space="preserve">The European Cybersecurity Industrial, Technology and Research Competence Centre (hereinafter “ECCC”), </w:t>
      </w:r>
      <w:r w:rsidRPr="64596EFD">
        <w:rPr>
          <w:rStyle w:val="Bodytext1"/>
        </w:rPr>
        <w:t xml:space="preserve">represented for the purposes of signature of this Agreement by </w:t>
      </w:r>
      <w:r w:rsidR="3B2A90DC" w:rsidRPr="64596EFD">
        <w:rPr>
          <w:rStyle w:val="Bodytext1"/>
        </w:rPr>
        <w:t>its Executive</w:t>
      </w:r>
      <w:r w:rsidRPr="64596EFD">
        <w:rPr>
          <w:rStyle w:val="Bodytext1"/>
        </w:rPr>
        <w:t xml:space="preserve"> Director, </w:t>
      </w:r>
      <w:r w:rsidR="009311B2" w:rsidRPr="00EB5CC7">
        <w:rPr>
          <w:rStyle w:val="Bodytext1"/>
        </w:rPr>
        <w:t>Luca TAGLIARETTI</w:t>
      </w:r>
    </w:p>
    <w:p w14:paraId="4F2BB5F8" w14:textId="77777777" w:rsidR="001E4837" w:rsidRDefault="001E4837" w:rsidP="001E4837">
      <w:pPr>
        <w:pStyle w:val="Bodytext10"/>
        <w:spacing w:line="269" w:lineRule="auto"/>
        <w:ind w:firstLine="360"/>
        <w:rPr>
          <w:rStyle w:val="Bodytext1"/>
          <w:b/>
          <w:bCs/>
        </w:rPr>
      </w:pPr>
      <w:r>
        <w:rPr>
          <w:rStyle w:val="Bodytext1"/>
          <w:b/>
          <w:bCs/>
        </w:rPr>
        <w:t>on the other part,</w:t>
      </w:r>
    </w:p>
    <w:p w14:paraId="5AF0C4DB" w14:textId="17116287" w:rsidR="001E4837" w:rsidRDefault="001E4837" w:rsidP="001E4837">
      <w:pPr>
        <w:pStyle w:val="Bodytext10"/>
        <w:spacing w:line="269" w:lineRule="auto"/>
        <w:ind w:firstLine="360"/>
      </w:pPr>
      <w:r w:rsidRPr="0993C8C1">
        <w:rPr>
          <w:rStyle w:val="Bodytext1"/>
          <w:b/>
          <w:bCs/>
        </w:rPr>
        <w:t>the “</w:t>
      </w:r>
      <w:r w:rsidR="009E2C3B" w:rsidRPr="0993C8C1">
        <w:rPr>
          <w:rStyle w:val="Bodytext1"/>
          <w:b/>
          <w:bCs/>
        </w:rPr>
        <w:t xml:space="preserve">National </w:t>
      </w:r>
      <w:r w:rsidR="00FC4ED3">
        <w:rPr>
          <w:rStyle w:val="Bodytext1"/>
          <w:b/>
          <w:bCs/>
        </w:rPr>
        <w:t>bod</w:t>
      </w:r>
      <w:r w:rsidR="4E7FBB87" w:rsidRPr="0993C8C1">
        <w:rPr>
          <w:rStyle w:val="Bodytext1"/>
          <w:b/>
          <w:bCs/>
        </w:rPr>
        <w:t>y</w:t>
      </w:r>
      <w:r w:rsidR="009E2C3B" w:rsidRPr="0993C8C1">
        <w:rPr>
          <w:rStyle w:val="Bodytext1"/>
          <w:b/>
          <w:bCs/>
        </w:rPr>
        <w:t xml:space="preserve"> designated as </w:t>
      </w:r>
      <w:r w:rsidR="003B4F19" w:rsidRPr="0993C8C1">
        <w:rPr>
          <w:rStyle w:val="Bodytext1"/>
          <w:b/>
          <w:bCs/>
        </w:rPr>
        <w:t xml:space="preserve">National Cyber </w:t>
      </w:r>
      <w:proofErr w:type="gramStart"/>
      <w:r w:rsidR="003B4F19" w:rsidRPr="0993C8C1">
        <w:rPr>
          <w:rStyle w:val="Bodytext1"/>
          <w:b/>
          <w:bCs/>
        </w:rPr>
        <w:t>Hub</w:t>
      </w:r>
      <w:r w:rsidRPr="0993C8C1">
        <w:rPr>
          <w:rStyle w:val="Bodytext1"/>
          <w:b/>
          <w:bCs/>
        </w:rPr>
        <w:t>“</w:t>
      </w:r>
      <w:proofErr w:type="gramEnd"/>
      <w:r w:rsidRPr="0993C8C1">
        <w:rPr>
          <w:rStyle w:val="Bodytext1"/>
          <w:b/>
          <w:bCs/>
        </w:rPr>
        <w:t>, [name]</w:t>
      </w:r>
    </w:p>
    <w:p w14:paraId="61BCF6A0" w14:textId="6E8ECDE6" w:rsidR="001E4837" w:rsidRDefault="001E4837" w:rsidP="001E4837">
      <w:pPr>
        <w:pStyle w:val="Bodytext10"/>
        <w:spacing w:line="269" w:lineRule="auto"/>
        <w:ind w:firstLine="360"/>
      </w:pPr>
      <w:r>
        <w:rPr>
          <w:rStyle w:val="Bodytext1"/>
          <w:lang w:val="bg-BG" w:eastAsia="bg-BG" w:bidi="bg-BG"/>
        </w:rPr>
        <w:t>[</w:t>
      </w:r>
      <w:r>
        <w:rPr>
          <w:rStyle w:val="Bodytext1"/>
        </w:rPr>
        <w:t>details]</w:t>
      </w:r>
    </w:p>
    <w:p w14:paraId="294E35A3" w14:textId="77777777" w:rsidR="001E4837" w:rsidRDefault="001E4837" w:rsidP="001E4837">
      <w:pPr>
        <w:pStyle w:val="Bodytext10"/>
        <w:spacing w:line="269" w:lineRule="auto"/>
        <w:ind w:firstLine="360"/>
        <w:rPr>
          <w:rStyle w:val="Bodytext1"/>
        </w:rPr>
      </w:pPr>
      <w:r>
        <w:rPr>
          <w:rStyle w:val="Bodytext1"/>
        </w:rPr>
        <w:t>duly represented for the signature of this Agreement by [name],</w:t>
      </w:r>
    </w:p>
    <w:p w14:paraId="766EB36E" w14:textId="77777777" w:rsidR="001E4837" w:rsidRPr="00077876" w:rsidRDefault="001E4837" w:rsidP="001E4837">
      <w:pPr>
        <w:pStyle w:val="Bodytext10"/>
        <w:spacing w:line="269" w:lineRule="auto"/>
        <w:ind w:firstLine="360"/>
        <w:rPr>
          <w:rStyle w:val="Bodytext1"/>
          <w:lang w:val="en-IE" w:eastAsia="bg-BG" w:bidi="bg-BG"/>
        </w:rPr>
      </w:pPr>
      <w:r w:rsidRPr="00257A9B">
        <w:rPr>
          <w:rStyle w:val="Bodytext1"/>
          <w:lang w:val="bg-BG" w:eastAsia="bg-BG" w:bidi="bg-BG"/>
        </w:rPr>
        <w:t>hereinafter collectively referred to as the “Parties”, and individually as a “Party”</w:t>
      </w:r>
      <w:r>
        <w:rPr>
          <w:rStyle w:val="Bodytext1"/>
          <w:lang w:val="en-IE" w:eastAsia="bg-BG" w:bidi="bg-BG"/>
        </w:rPr>
        <w:t>.</w:t>
      </w:r>
    </w:p>
    <w:p w14:paraId="155A6103" w14:textId="5C952891" w:rsidR="001E4837" w:rsidRPr="004F464E" w:rsidRDefault="001E4837">
      <w:pPr>
        <w:pStyle w:val="Bodytext10"/>
        <w:ind w:left="357"/>
        <w:jc w:val="both"/>
        <w:rPr>
          <w:rStyle w:val="Bodytext1"/>
          <w:lang w:val="en-IE" w:eastAsia="bg-BG" w:bidi="bg-BG"/>
        </w:rPr>
      </w:pPr>
      <w:r w:rsidRPr="004F464E">
        <w:rPr>
          <w:rStyle w:val="Bodytext1"/>
          <w:lang w:val="en-IE" w:eastAsia="bg-BG" w:bidi="bg-BG"/>
        </w:rPr>
        <w:t xml:space="preserve"> </w:t>
      </w:r>
    </w:p>
    <w:p w14:paraId="474878C5" w14:textId="77777777" w:rsidR="001E4837" w:rsidRPr="00001A86" w:rsidRDefault="001E4837" w:rsidP="001E4837">
      <w:pPr>
        <w:pStyle w:val="Bodytext10"/>
        <w:spacing w:line="269" w:lineRule="auto"/>
        <w:ind w:left="360"/>
        <w:jc w:val="both"/>
        <w:rPr>
          <w:rStyle w:val="Bodytext1"/>
          <w:lang w:val="bg-BG" w:eastAsia="bg-BG" w:bidi="bg-BG"/>
        </w:rPr>
      </w:pPr>
      <w:r>
        <w:rPr>
          <w:rStyle w:val="Bodytext1"/>
          <w:lang w:val="bg-BG" w:eastAsia="bg-BG" w:bidi="bg-BG"/>
        </w:rPr>
        <w:t xml:space="preserve">The </w:t>
      </w:r>
      <w:r w:rsidRPr="004F464E">
        <w:rPr>
          <w:rStyle w:val="Bodytext1"/>
          <w:lang w:val="en-IE" w:eastAsia="bg-BG" w:bidi="bg-BG"/>
        </w:rPr>
        <w:t>P</w:t>
      </w:r>
      <w:r w:rsidRPr="00001A86">
        <w:rPr>
          <w:rStyle w:val="Bodytext1"/>
          <w:lang w:val="bg-BG" w:eastAsia="bg-BG" w:bidi="bg-BG"/>
        </w:rPr>
        <w:t xml:space="preserve">arties have agreed to enter into the </w:t>
      </w:r>
      <w:r>
        <w:rPr>
          <w:rStyle w:val="Bodytext1"/>
        </w:rPr>
        <w:t xml:space="preserve">present Hosting and Usage </w:t>
      </w:r>
      <w:r w:rsidRPr="00001A86">
        <w:rPr>
          <w:rStyle w:val="Bodytext1"/>
          <w:lang w:val="bg-BG" w:eastAsia="bg-BG" w:bidi="bg-BG"/>
        </w:rPr>
        <w:t>Agr</w:t>
      </w:r>
      <w:r>
        <w:rPr>
          <w:rStyle w:val="Bodytext1"/>
          <w:lang w:val="bg-BG" w:eastAsia="bg-BG" w:bidi="bg-BG"/>
        </w:rPr>
        <w:t>eement.</w:t>
      </w:r>
    </w:p>
    <w:p w14:paraId="424DFEC0" w14:textId="05DA389D" w:rsidR="001E4837" w:rsidRDefault="27995759" w:rsidP="39EECEE0">
      <w:pPr>
        <w:pStyle w:val="Bodytext10"/>
        <w:spacing w:line="269" w:lineRule="auto"/>
        <w:ind w:left="360"/>
        <w:jc w:val="both"/>
        <w:rPr>
          <w:rStyle w:val="Bodytext1"/>
        </w:rPr>
      </w:pPr>
      <w:r w:rsidRPr="0993C8C1">
        <w:rPr>
          <w:rStyle w:val="Bodytext1"/>
          <w:lang w:val="bg-BG" w:eastAsia="bg-BG" w:bidi="bg-BG"/>
        </w:rPr>
        <w:t xml:space="preserve">By signing the Agreement and the </w:t>
      </w:r>
      <w:r w:rsidR="32EEB496" w:rsidRPr="0993C8C1">
        <w:rPr>
          <w:rStyle w:val="Bodytext1"/>
          <w:lang w:val="en-IE" w:eastAsia="bg-BG" w:bidi="bg-BG"/>
        </w:rPr>
        <w:t>commitment  letter</w:t>
      </w:r>
      <w:r w:rsidRPr="0993C8C1">
        <w:rPr>
          <w:rStyle w:val="Bodytext1"/>
          <w:lang w:val="bg-BG" w:eastAsia="bg-BG" w:bidi="bg-BG"/>
        </w:rPr>
        <w:t xml:space="preserve">, the </w:t>
      </w:r>
      <w:r w:rsidR="24AA5B6A" w:rsidRPr="0993C8C1">
        <w:rPr>
          <w:rStyle w:val="Bodytext1"/>
          <w:lang w:val="en-IE" w:eastAsia="bg-BG" w:bidi="bg-BG"/>
        </w:rPr>
        <w:t xml:space="preserve">National Cyber Hub </w:t>
      </w:r>
      <w:r w:rsidRPr="0993C8C1">
        <w:rPr>
          <w:rStyle w:val="Bodytext1"/>
          <w:b/>
          <w:bCs/>
          <w:lang w:val="bg-BG" w:eastAsia="bg-BG" w:bidi="bg-BG"/>
        </w:rPr>
        <w:t>agree</w:t>
      </w:r>
      <w:r w:rsidR="24AA5B6A" w:rsidRPr="0993C8C1">
        <w:rPr>
          <w:rStyle w:val="Bodytext1"/>
          <w:b/>
          <w:bCs/>
          <w:lang w:val="en-IE" w:eastAsia="bg-BG" w:bidi="bg-BG"/>
        </w:rPr>
        <w:t>s</w:t>
      </w:r>
      <w:r w:rsidRPr="0993C8C1">
        <w:rPr>
          <w:rStyle w:val="Bodytext1"/>
          <w:b/>
          <w:bCs/>
          <w:lang w:val="bg-BG" w:eastAsia="bg-BG" w:bidi="bg-BG"/>
        </w:rPr>
        <w:t xml:space="preserve"> to implement the </w:t>
      </w:r>
      <w:r w:rsidRPr="0993C8C1">
        <w:rPr>
          <w:rStyle w:val="Bodytext1"/>
          <w:b/>
          <w:bCs/>
          <w:lang w:val="en-IE" w:eastAsia="bg-BG" w:bidi="bg-BG"/>
        </w:rPr>
        <w:t>Agreement</w:t>
      </w:r>
      <w:r w:rsidRPr="0993C8C1">
        <w:rPr>
          <w:rStyle w:val="Bodytext1"/>
          <w:b/>
          <w:bCs/>
          <w:lang w:val="bg-BG" w:eastAsia="bg-BG" w:bidi="bg-BG"/>
        </w:rPr>
        <w:t xml:space="preserve"> in accordance with all the obligations and terms and conditions</w:t>
      </w:r>
      <w:r w:rsidRPr="0993C8C1">
        <w:rPr>
          <w:rStyle w:val="Bodytext1"/>
          <w:lang w:val="bg-BG" w:eastAsia="bg-BG" w:bidi="bg-BG"/>
        </w:rPr>
        <w:t xml:space="preserve"> </w:t>
      </w:r>
      <w:r w:rsidRPr="0993C8C1">
        <w:rPr>
          <w:rStyle w:val="Bodytext1"/>
        </w:rPr>
        <w:t xml:space="preserve">set out below and in the following </w:t>
      </w:r>
      <w:r w:rsidR="0AA05E59" w:rsidRPr="0993C8C1">
        <w:rPr>
          <w:rStyle w:val="Bodytext1"/>
        </w:rPr>
        <w:t>Appendi</w:t>
      </w:r>
      <w:r w:rsidR="79D2DEAC" w:rsidRPr="0993C8C1">
        <w:rPr>
          <w:rStyle w:val="Bodytext1"/>
        </w:rPr>
        <w:t>c</w:t>
      </w:r>
      <w:r w:rsidR="0AA05E59" w:rsidRPr="0993C8C1">
        <w:rPr>
          <w:rStyle w:val="Bodytext1"/>
        </w:rPr>
        <w:t>es</w:t>
      </w:r>
      <w:r w:rsidRPr="0993C8C1">
        <w:rPr>
          <w:rStyle w:val="Bodytext1"/>
        </w:rPr>
        <w:t>:</w:t>
      </w:r>
    </w:p>
    <w:p w14:paraId="4532D5C7" w14:textId="142801B6" w:rsidR="001E4837" w:rsidRDefault="003A3FB5" w:rsidP="001E4837">
      <w:pPr>
        <w:pStyle w:val="Bodytext10"/>
        <w:spacing w:line="269" w:lineRule="auto"/>
        <w:ind w:firstLine="360"/>
      </w:pPr>
      <w:r>
        <w:rPr>
          <w:rStyle w:val="Bodytext1"/>
          <w:b/>
          <w:bCs/>
        </w:rPr>
        <w:t>Appendix</w:t>
      </w:r>
      <w:r w:rsidR="001E4837">
        <w:rPr>
          <w:rStyle w:val="Bodytext1"/>
          <w:b/>
          <w:bCs/>
        </w:rPr>
        <w:t xml:space="preserve"> I. </w:t>
      </w:r>
      <w:r w:rsidR="001E4837">
        <w:rPr>
          <w:rStyle w:val="Bodytext1"/>
        </w:rPr>
        <w:t>Minimum requirements of the Hosting Sites</w:t>
      </w:r>
    </w:p>
    <w:p w14:paraId="4A401ED1" w14:textId="0D3719AD" w:rsidR="001E4837" w:rsidRDefault="0AA05E59" w:rsidP="39EECEE0">
      <w:pPr>
        <w:pStyle w:val="Bodytext10"/>
        <w:spacing w:line="269" w:lineRule="auto"/>
        <w:ind w:firstLine="360"/>
        <w:rPr>
          <w:rStyle w:val="Bodytext1"/>
        </w:rPr>
      </w:pPr>
      <w:r w:rsidRPr="39EECEE0">
        <w:rPr>
          <w:rStyle w:val="Bodytext1"/>
          <w:b/>
          <w:bCs/>
        </w:rPr>
        <w:t>Appendix</w:t>
      </w:r>
      <w:r w:rsidR="27995759" w:rsidRPr="39EECEE0">
        <w:rPr>
          <w:rStyle w:val="Bodytext1"/>
          <w:b/>
          <w:bCs/>
        </w:rPr>
        <w:t xml:space="preserve"> II. </w:t>
      </w:r>
      <w:r w:rsidR="436654A7" w:rsidRPr="39EECEE0">
        <w:rPr>
          <w:rStyle w:val="Bodytext1"/>
        </w:rPr>
        <w:t xml:space="preserve">Required hosting </w:t>
      </w:r>
      <w:r w:rsidR="3ACCFB22" w:rsidRPr="39EECEE0">
        <w:rPr>
          <w:rStyle w:val="Bodytext1"/>
        </w:rPr>
        <w:t>activities</w:t>
      </w:r>
      <w:r w:rsidR="436654A7" w:rsidRPr="39EECEE0">
        <w:rPr>
          <w:rStyle w:val="Bodytext1"/>
        </w:rPr>
        <w:t xml:space="preserve"> </w:t>
      </w:r>
    </w:p>
    <w:p w14:paraId="18EB0481" w14:textId="55A7B0A7" w:rsidR="001E4837" w:rsidRDefault="003A3FB5" w:rsidP="001E4837">
      <w:pPr>
        <w:pStyle w:val="Bodytext10"/>
        <w:spacing w:line="269" w:lineRule="auto"/>
        <w:ind w:firstLine="360"/>
      </w:pPr>
      <w:r>
        <w:rPr>
          <w:rStyle w:val="Bodytext1"/>
          <w:b/>
          <w:bCs/>
        </w:rPr>
        <w:t>Appendix</w:t>
      </w:r>
      <w:r w:rsidR="001E4837">
        <w:rPr>
          <w:rStyle w:val="Bodytext1"/>
          <w:b/>
          <w:bCs/>
        </w:rPr>
        <w:t xml:space="preserve"> III. </w:t>
      </w:r>
      <w:r w:rsidR="001E4837">
        <w:rPr>
          <w:rStyle w:val="Bodytext1"/>
        </w:rPr>
        <w:t>Key Performance Indicators (KPIs)</w:t>
      </w:r>
    </w:p>
    <w:p w14:paraId="0B1894C5" w14:textId="2B619315" w:rsidR="001E4837" w:rsidRDefault="003A3FB5" w:rsidP="001E4837">
      <w:pPr>
        <w:pStyle w:val="Bodytext10"/>
        <w:spacing w:line="269" w:lineRule="auto"/>
        <w:ind w:left="360"/>
        <w:jc w:val="both"/>
        <w:rPr>
          <w:rStyle w:val="Bodytext1"/>
          <w:b/>
          <w:bCs/>
        </w:rPr>
      </w:pPr>
      <w:r>
        <w:rPr>
          <w:rStyle w:val="Bodytext1"/>
          <w:b/>
          <w:bCs/>
        </w:rPr>
        <w:t>Appendix</w:t>
      </w:r>
      <w:r w:rsidR="001E4837">
        <w:rPr>
          <w:rStyle w:val="Bodytext1"/>
          <w:b/>
          <w:bCs/>
        </w:rPr>
        <w:t xml:space="preserve"> IV. </w:t>
      </w:r>
      <w:r w:rsidR="001E4837">
        <w:rPr>
          <w:rStyle w:val="Bodytext1"/>
        </w:rPr>
        <w:t>Associated Deliverables and Milestones</w:t>
      </w:r>
    </w:p>
    <w:p w14:paraId="490FFD1E" w14:textId="290AA388" w:rsidR="001E4837" w:rsidRDefault="003A3FB5" w:rsidP="001E4837">
      <w:pPr>
        <w:pStyle w:val="Bodytext10"/>
        <w:spacing w:line="269" w:lineRule="auto"/>
        <w:ind w:left="360"/>
        <w:jc w:val="both"/>
      </w:pPr>
      <w:r>
        <w:rPr>
          <w:rStyle w:val="Bodytext1"/>
          <w:b/>
          <w:bCs/>
        </w:rPr>
        <w:t>A</w:t>
      </w:r>
      <w:r w:rsidR="0046317B">
        <w:rPr>
          <w:rStyle w:val="Bodytext1"/>
          <w:b/>
          <w:bCs/>
        </w:rPr>
        <w:t>ppendix</w:t>
      </w:r>
      <w:r w:rsidR="001E4837">
        <w:rPr>
          <w:rStyle w:val="Bodytext1"/>
          <w:b/>
          <w:bCs/>
        </w:rPr>
        <w:t xml:space="preserve"> V.</w:t>
      </w:r>
      <w:r w:rsidR="001E4837">
        <w:t xml:space="preserve"> Hosting and usage elements specific to the Application </w:t>
      </w:r>
    </w:p>
    <w:p w14:paraId="056E408B" w14:textId="2DDB6C0C" w:rsidR="001E4837" w:rsidRDefault="001E4837" w:rsidP="001E4837">
      <w:pPr>
        <w:pStyle w:val="Bodytext10"/>
        <w:spacing w:after="700" w:line="269" w:lineRule="auto"/>
        <w:ind w:left="360"/>
        <w:rPr>
          <w:rStyle w:val="Bodytext1"/>
        </w:rPr>
      </w:pPr>
      <w:r>
        <w:rPr>
          <w:rStyle w:val="Bodytext1"/>
        </w:rPr>
        <w:t>which form an integral part of the present Hosting and Usage Agreement (hereinafter referred to as “Agreement”).</w:t>
      </w:r>
    </w:p>
    <w:p w14:paraId="55CCCF3E" w14:textId="166A99D8" w:rsidR="00C626C2" w:rsidRDefault="00C626C2" w:rsidP="001E4837">
      <w:pPr>
        <w:pStyle w:val="Bodytext10"/>
        <w:spacing w:after="700" w:line="269" w:lineRule="auto"/>
        <w:ind w:left="360"/>
        <w:rPr>
          <w:rStyle w:val="Bodytext1"/>
        </w:rPr>
      </w:pPr>
    </w:p>
    <w:p w14:paraId="129CC3CC" w14:textId="169FABCF" w:rsidR="00C626C2" w:rsidRDefault="00C626C2" w:rsidP="001E4837">
      <w:pPr>
        <w:pStyle w:val="Bodytext10"/>
        <w:spacing w:after="700" w:line="269" w:lineRule="auto"/>
        <w:ind w:left="360"/>
        <w:rPr>
          <w:rStyle w:val="Bodytext1"/>
        </w:rPr>
      </w:pPr>
    </w:p>
    <w:p w14:paraId="068ECFD0" w14:textId="0C2918E1" w:rsidR="00C626C2" w:rsidRDefault="00C626C2" w:rsidP="001E4837">
      <w:pPr>
        <w:pStyle w:val="Bodytext10"/>
        <w:spacing w:after="700" w:line="269" w:lineRule="auto"/>
        <w:ind w:left="360"/>
        <w:rPr>
          <w:rStyle w:val="Bodytext1"/>
        </w:rPr>
      </w:pPr>
    </w:p>
    <w:p w14:paraId="1FAC2850" w14:textId="77777777" w:rsidR="00C626C2" w:rsidRDefault="00C626C2" w:rsidP="001E4837">
      <w:pPr>
        <w:pStyle w:val="Bodytext10"/>
        <w:spacing w:after="700" w:line="269" w:lineRule="auto"/>
        <w:ind w:left="360"/>
      </w:pPr>
    </w:p>
    <w:p w14:paraId="71AEC366" w14:textId="77777777" w:rsidR="001E4837" w:rsidRDefault="001E4837" w:rsidP="001E4837">
      <w:pPr>
        <w:pStyle w:val="Heading110"/>
        <w:keepNext/>
        <w:keepLines/>
        <w:ind w:firstLine="360"/>
      </w:pPr>
      <w:bookmarkStart w:id="8" w:name="bookmark10"/>
      <w:bookmarkStart w:id="9" w:name="_Toc119944227"/>
      <w:bookmarkStart w:id="10" w:name="_Toc170402526"/>
      <w:r>
        <w:rPr>
          <w:rStyle w:val="Heading11"/>
          <w:b/>
        </w:rPr>
        <w:lastRenderedPageBreak/>
        <w:t>General Framework</w:t>
      </w:r>
      <w:bookmarkEnd w:id="8"/>
      <w:bookmarkEnd w:id="9"/>
      <w:bookmarkEnd w:id="10"/>
    </w:p>
    <w:p w14:paraId="588B1504" w14:textId="77777777" w:rsidR="001E4837" w:rsidRDefault="001E4837" w:rsidP="001E4837">
      <w:pPr>
        <w:pStyle w:val="Bodytext10"/>
        <w:spacing w:line="269" w:lineRule="auto"/>
        <w:ind w:left="360"/>
        <w:jc w:val="both"/>
        <w:rPr>
          <w:rStyle w:val="Bodytext1"/>
        </w:rPr>
      </w:pPr>
      <w:r>
        <w:rPr>
          <w:rStyle w:val="Bodytext1"/>
        </w:rPr>
        <w:t>Regulation (EU) 2021/887 of the European Parliament and the Council of 20 May 2021 (</w:t>
      </w:r>
      <w:r w:rsidRPr="00051B0F">
        <w:rPr>
          <w:rStyle w:val="Bodytext1"/>
        </w:rPr>
        <w:t>“</w:t>
      </w:r>
      <w:r>
        <w:rPr>
          <w:rStyle w:val="Bodytext1"/>
        </w:rPr>
        <w:t>Regulation (EU) 2021/887</w:t>
      </w:r>
      <w:r w:rsidRPr="00671DEE">
        <w:rPr>
          <w:rStyle w:val="Bodytext1"/>
        </w:rPr>
        <w:t>”</w:t>
      </w:r>
      <w:r>
        <w:rPr>
          <w:rStyle w:val="Bodytext1"/>
        </w:rPr>
        <w:t>)</w:t>
      </w:r>
      <w:r>
        <w:rPr>
          <w:rStyle w:val="FootnoteReference"/>
        </w:rPr>
        <w:footnoteReference w:id="2"/>
      </w:r>
      <w:r>
        <w:rPr>
          <w:rStyle w:val="Bodytext1"/>
        </w:rPr>
        <w:t xml:space="preserve"> establishes the European Cybersecurity Industrial, Technology and Research Competence Centre (</w:t>
      </w:r>
      <w:r w:rsidRPr="002B3CBB">
        <w:rPr>
          <w:rStyle w:val="Bodytext1"/>
        </w:rPr>
        <w:t>“</w:t>
      </w:r>
      <w:r>
        <w:rPr>
          <w:rStyle w:val="Bodytext1"/>
        </w:rPr>
        <w:t>ECCC</w:t>
      </w:r>
      <w:r w:rsidRPr="00671DEE">
        <w:rPr>
          <w:rStyle w:val="Bodytext1"/>
        </w:rPr>
        <w:t>”</w:t>
      </w:r>
      <w:r>
        <w:rPr>
          <w:rStyle w:val="Bodytext1"/>
        </w:rPr>
        <w:t>) and the Network of National Coordination Centres.</w:t>
      </w:r>
    </w:p>
    <w:p w14:paraId="55B152F2" w14:textId="08AA740F" w:rsidR="00A50879" w:rsidRDefault="00A50879" w:rsidP="00A50879">
      <w:pPr>
        <w:pStyle w:val="Bodytext10"/>
        <w:spacing w:line="269" w:lineRule="auto"/>
        <w:ind w:left="360"/>
        <w:jc w:val="both"/>
      </w:pPr>
      <w:r>
        <w:t xml:space="preserve">Regulation (EU) 2025/38 </w:t>
      </w:r>
      <w:r>
        <w:rPr>
          <w:rStyle w:val="Bodytext1"/>
        </w:rPr>
        <w:t>of the European Parliament and the Council</w:t>
      </w:r>
      <w:r>
        <w:t xml:space="preserve"> of 19 December 2024 lays down measures to strengthen solidarity and capacities in the Union to detect, prepare for and respond to cyber threats and incidents (Cyber Solidarity Act)</w:t>
      </w:r>
      <w:r w:rsidR="00574776">
        <w:t xml:space="preserve">, including the establishment of </w:t>
      </w:r>
      <w:r w:rsidR="00301D9F">
        <w:t xml:space="preserve">the </w:t>
      </w:r>
      <w:r w:rsidR="00301D9F" w:rsidRPr="00301D9F">
        <w:t>European Cybersecurity Alert System</w:t>
      </w:r>
      <w:r w:rsidR="00C07CE5">
        <w:t xml:space="preserve"> (ECAS)</w:t>
      </w:r>
      <w:r w:rsidR="00301D9F">
        <w:t>, which</w:t>
      </w:r>
      <w:r w:rsidR="00301D9F" w:rsidRPr="00301D9F">
        <w:t xml:space="preserve"> should consist of </w:t>
      </w:r>
      <w:r w:rsidR="00FD17A7">
        <w:t xml:space="preserve">interoperating </w:t>
      </w:r>
      <w:r w:rsidR="00A83638">
        <w:t xml:space="preserve">National and </w:t>
      </w:r>
      <w:r w:rsidR="00301D9F" w:rsidRPr="00301D9F">
        <w:t>Cross-Border Cyber Hubs</w:t>
      </w:r>
      <w:r w:rsidR="00A83638">
        <w:t>.</w:t>
      </w:r>
    </w:p>
    <w:p w14:paraId="6AB2291F" w14:textId="1FB5FAEF" w:rsidR="001E4837" w:rsidRDefault="001E4837" w:rsidP="001E4837">
      <w:pPr>
        <w:pStyle w:val="Bodytext10"/>
        <w:ind w:left="360"/>
        <w:jc w:val="both"/>
        <w:rPr>
          <w:rStyle w:val="Bodytext1"/>
        </w:rPr>
      </w:pPr>
      <w:proofErr w:type="gramStart"/>
      <w:r>
        <w:rPr>
          <w:rStyle w:val="Bodytext1"/>
        </w:rPr>
        <w:t>In order to</w:t>
      </w:r>
      <w:proofErr w:type="gramEnd"/>
      <w:r>
        <w:rPr>
          <w:rStyle w:val="Bodytext1"/>
        </w:rPr>
        <w:t xml:space="preserve"> reinforce capacities to monitor and detect cyber threats, the </w:t>
      </w:r>
      <w:r w:rsidR="003B4F19">
        <w:rPr>
          <w:rStyle w:val="Bodytext1"/>
        </w:rPr>
        <w:t xml:space="preserve">National Cyber Hub </w:t>
      </w:r>
      <w:r>
        <w:rPr>
          <w:rStyle w:val="Bodytext1"/>
        </w:rPr>
        <w:t xml:space="preserve">will procure with the ECCC tools and infrastructures necessary to </w:t>
      </w:r>
      <w:r w:rsidR="003B4F19">
        <w:rPr>
          <w:rStyle w:val="Bodytext1"/>
        </w:rPr>
        <w:t xml:space="preserve">create or strengthen </w:t>
      </w:r>
      <w:r>
        <w:rPr>
          <w:rStyle w:val="Bodytext1"/>
        </w:rPr>
        <w:t xml:space="preserve">a </w:t>
      </w:r>
      <w:r w:rsidR="003B4F19">
        <w:rPr>
          <w:rStyle w:val="Bodytext1"/>
        </w:rPr>
        <w:t>National</w:t>
      </w:r>
      <w:r>
        <w:rPr>
          <w:rStyle w:val="Bodytext1"/>
        </w:rPr>
        <w:t xml:space="preserve"> Security Operations Centre Platform (</w:t>
      </w:r>
      <w:r w:rsidRPr="004C16BC">
        <w:rPr>
          <w:rStyle w:val="Bodytext1"/>
        </w:rPr>
        <w:t>“</w:t>
      </w:r>
      <w:r w:rsidR="00CF34C4">
        <w:rPr>
          <w:rStyle w:val="Bodytext1"/>
        </w:rPr>
        <w:t xml:space="preserve">National Cyber </w:t>
      </w:r>
      <w:proofErr w:type="gramStart"/>
      <w:r w:rsidR="00CF34C4">
        <w:rPr>
          <w:rStyle w:val="Bodytext1"/>
        </w:rPr>
        <w:t>Hub</w:t>
      </w:r>
      <w:r>
        <w:rPr>
          <w:rStyle w:val="Bodytext1"/>
        </w:rPr>
        <w:t>“</w:t>
      </w:r>
      <w:proofErr w:type="gramEnd"/>
      <w:r>
        <w:rPr>
          <w:rStyle w:val="Bodytext1"/>
        </w:rPr>
        <w:t xml:space="preserve">) and shall co-own them. The Union financial contribution shall cover up to </w:t>
      </w:r>
      <w:r>
        <w:rPr>
          <w:rStyle w:val="Bodytext1"/>
          <w:lang w:val="bg-BG" w:eastAsia="bg-BG" w:bidi="bg-BG"/>
        </w:rPr>
        <w:t>5</w:t>
      </w:r>
      <w:r w:rsidR="003B4F19">
        <w:rPr>
          <w:rStyle w:val="Bodytext1"/>
          <w:lang w:val="en-IE" w:eastAsia="bg-BG" w:bidi="bg-BG"/>
        </w:rPr>
        <w:t>0</w:t>
      </w:r>
      <w:r>
        <w:rPr>
          <w:rStyle w:val="Bodytext1"/>
          <w:lang w:val="bg-BG" w:eastAsia="bg-BG" w:bidi="bg-BG"/>
        </w:rPr>
        <w:t xml:space="preserve"> % </w:t>
      </w:r>
      <w:r>
        <w:rPr>
          <w:rStyle w:val="Bodytext1"/>
        </w:rPr>
        <w:t>of the acquisition costs of the tools and infrastructures</w:t>
      </w:r>
      <w:r w:rsidR="00F07406">
        <w:rPr>
          <w:rStyle w:val="Bodytext1"/>
        </w:rPr>
        <w:t xml:space="preserve"> for </w:t>
      </w:r>
      <w:r w:rsidR="003B4F19">
        <w:rPr>
          <w:rStyle w:val="Bodytext1"/>
        </w:rPr>
        <w:t xml:space="preserve">creating or strengthening </w:t>
      </w:r>
      <w:r>
        <w:rPr>
          <w:rStyle w:val="Bodytext1"/>
        </w:rPr>
        <w:t xml:space="preserve">the </w:t>
      </w:r>
      <w:r w:rsidR="00CF34C4">
        <w:rPr>
          <w:rStyle w:val="Bodytext1"/>
        </w:rPr>
        <w:t>National Cyber Hub</w:t>
      </w:r>
      <w:r>
        <w:rPr>
          <w:rStyle w:val="Bodytext1"/>
        </w:rPr>
        <w:t xml:space="preserve">. </w:t>
      </w:r>
    </w:p>
    <w:p w14:paraId="4FE06EF7" w14:textId="22678E83" w:rsidR="001E4837" w:rsidRDefault="001E4837" w:rsidP="001E4837">
      <w:pPr>
        <w:pStyle w:val="Bodytext10"/>
        <w:ind w:left="360"/>
        <w:jc w:val="both"/>
      </w:pPr>
      <w:r>
        <w:rPr>
          <w:rStyle w:val="Bodytext1"/>
        </w:rPr>
        <w:t xml:space="preserve">The </w:t>
      </w:r>
      <w:r w:rsidRPr="00671DEE">
        <w:rPr>
          <w:rStyle w:val="Bodytext1"/>
        </w:rPr>
        <w:t xml:space="preserve">Annex to the </w:t>
      </w:r>
      <w:r w:rsidR="00827AFD">
        <w:rPr>
          <w:rStyle w:val="Bodytext1"/>
        </w:rPr>
        <w:t>ECCC</w:t>
      </w:r>
      <w:r w:rsidRPr="00671DEE">
        <w:rPr>
          <w:rStyle w:val="Bodytext1"/>
        </w:rPr>
        <w:t xml:space="preserve"> </w:t>
      </w:r>
      <w:r w:rsidR="003A4C33">
        <w:rPr>
          <w:rStyle w:val="Bodytext1"/>
        </w:rPr>
        <w:t xml:space="preserve">Governing Board </w:t>
      </w:r>
      <w:r w:rsidRPr="00671DEE">
        <w:rPr>
          <w:rStyle w:val="Bodytext1"/>
        </w:rPr>
        <w:t xml:space="preserve">Decision on the </w:t>
      </w:r>
      <w:r w:rsidRPr="0087019A">
        <w:rPr>
          <w:rStyle w:val="Bodytext1"/>
        </w:rPr>
        <w:t xml:space="preserve">multiannual </w:t>
      </w:r>
      <w:r w:rsidR="000B48A8">
        <w:rPr>
          <w:rStyle w:val="Bodytext1"/>
        </w:rPr>
        <w:t xml:space="preserve">DIGITAL Europe </w:t>
      </w:r>
      <w:r w:rsidRPr="0087019A">
        <w:rPr>
          <w:rStyle w:val="Bodytext1"/>
        </w:rPr>
        <w:t xml:space="preserve">work programme </w:t>
      </w:r>
      <w:r w:rsidR="00395321">
        <w:rPr>
          <w:rStyle w:val="Bodytext1"/>
        </w:rPr>
        <w:t>–</w:t>
      </w:r>
      <w:r w:rsidRPr="0087019A">
        <w:rPr>
          <w:rStyle w:val="Bodytext1"/>
        </w:rPr>
        <w:t xml:space="preserve"> Cybersecurity for 202</w:t>
      </w:r>
      <w:r w:rsidR="00142E2E">
        <w:rPr>
          <w:rStyle w:val="Bodytext1"/>
        </w:rPr>
        <w:t>5</w:t>
      </w:r>
      <w:r w:rsidRPr="0087019A">
        <w:rPr>
          <w:rStyle w:val="Bodytext1"/>
        </w:rPr>
        <w:t xml:space="preserve"> – 202</w:t>
      </w:r>
      <w:r w:rsidR="00142E2E">
        <w:rPr>
          <w:rStyle w:val="Bodytext1"/>
        </w:rPr>
        <w:t>7</w:t>
      </w:r>
      <w:r w:rsidRPr="0087019A">
        <w:rPr>
          <w:rStyle w:val="Bodytext1"/>
        </w:rPr>
        <w:t xml:space="preserve"> (“Decision”)</w:t>
      </w:r>
      <w:r w:rsidRPr="0087019A">
        <w:rPr>
          <w:rStyle w:val="FootnoteReference"/>
        </w:rPr>
        <w:footnoteReference w:id="3"/>
      </w:r>
      <w:r w:rsidRPr="0087019A">
        <w:rPr>
          <w:rStyle w:val="Bodytext1"/>
        </w:rPr>
        <w:t xml:space="preserve"> provides</w:t>
      </w:r>
      <w:r>
        <w:rPr>
          <w:rStyle w:val="Bodytext1"/>
        </w:rPr>
        <w:t xml:space="preserve"> that</w:t>
      </w:r>
      <w:r w:rsidRPr="00671DEE">
        <w:rPr>
          <w:rStyle w:val="Bodytext1"/>
        </w:rPr>
        <w:t xml:space="preserve"> the Union will select entities in Member States that provide the necessary facilities to </w:t>
      </w:r>
      <w:r w:rsidR="003B4F19">
        <w:rPr>
          <w:rStyle w:val="Bodytext1"/>
        </w:rPr>
        <w:t>create or strengthen a National Cyber Hub</w:t>
      </w:r>
      <w:r w:rsidRPr="00671DEE">
        <w:rPr>
          <w:rStyle w:val="Bodytext1"/>
        </w:rPr>
        <w:t>. The ECCC will launch a call for expression of interest which will also build up the planning and design of necessary tools</w:t>
      </w:r>
      <w:r w:rsidR="00B92B0A">
        <w:rPr>
          <w:rStyle w:val="Bodytext1"/>
        </w:rPr>
        <w:t>,</w:t>
      </w:r>
      <w:r w:rsidRPr="00671DEE">
        <w:rPr>
          <w:rStyle w:val="Bodytext1"/>
        </w:rPr>
        <w:t xml:space="preserve"> infrastructures</w:t>
      </w:r>
      <w:r w:rsidR="00B92B0A">
        <w:rPr>
          <w:rStyle w:val="Bodytext1"/>
        </w:rPr>
        <w:t xml:space="preserve"> and services</w:t>
      </w:r>
      <w:r w:rsidRPr="00671DEE">
        <w:rPr>
          <w:rStyle w:val="Bodytext1"/>
        </w:rPr>
        <w:t>. Building on the call for expression of interest, a joint procurement</w:t>
      </w:r>
      <w:r w:rsidR="001D764F">
        <w:rPr>
          <w:rStyle w:val="Bodytext1"/>
        </w:rPr>
        <w:t xml:space="preserve"> or a number of joint procurements</w:t>
      </w:r>
      <w:r w:rsidRPr="00671DEE">
        <w:rPr>
          <w:rStyle w:val="Bodytext1"/>
        </w:rPr>
        <w:t xml:space="preserve"> will be launched to develop and </w:t>
      </w:r>
      <w:r w:rsidR="00492F7E">
        <w:rPr>
          <w:rStyle w:val="Bodytext1"/>
        </w:rPr>
        <w:t>manage</w:t>
      </w:r>
      <w:r w:rsidR="00492F7E" w:rsidRPr="00671DEE">
        <w:rPr>
          <w:rStyle w:val="Bodytext1"/>
        </w:rPr>
        <w:t xml:space="preserve"> </w:t>
      </w:r>
      <w:r w:rsidRPr="00671DEE">
        <w:rPr>
          <w:rStyle w:val="Bodytext1"/>
        </w:rPr>
        <w:t xml:space="preserve">capacities for the selected </w:t>
      </w:r>
      <w:r w:rsidR="00B92B0A">
        <w:rPr>
          <w:rStyle w:val="Bodytext1"/>
        </w:rPr>
        <w:t>National</w:t>
      </w:r>
      <w:r w:rsidRPr="00671DEE">
        <w:rPr>
          <w:rStyle w:val="Bodytext1"/>
        </w:rPr>
        <w:t xml:space="preserve"> platforms, including advanced tools</w:t>
      </w:r>
      <w:r w:rsidR="00B92B0A">
        <w:rPr>
          <w:rStyle w:val="Bodytext1"/>
        </w:rPr>
        <w:t>,</w:t>
      </w:r>
      <w:r w:rsidRPr="00671DEE">
        <w:rPr>
          <w:rStyle w:val="Bodytext1"/>
        </w:rPr>
        <w:t xml:space="preserve"> infrastructures </w:t>
      </w:r>
      <w:r w:rsidR="00B92B0A">
        <w:rPr>
          <w:rStyle w:val="Bodytext1"/>
        </w:rPr>
        <w:t xml:space="preserve">and services </w:t>
      </w:r>
      <w:r w:rsidRPr="00671DEE">
        <w:rPr>
          <w:rStyle w:val="Bodytext1"/>
        </w:rPr>
        <w:t>to securely share and analyse large data sets and threat intelligence (e.g. highly-secure infrastructure or advanced data analytics aimed at significantly improving the ability to analyse large sets of data).</w:t>
      </w:r>
    </w:p>
    <w:p w14:paraId="700DD85D" w14:textId="1C556A93" w:rsidR="001E4837" w:rsidRDefault="27995759" w:rsidP="39EECEE0">
      <w:pPr>
        <w:pStyle w:val="Bodytext10"/>
        <w:spacing w:line="269" w:lineRule="auto"/>
        <w:ind w:left="360"/>
        <w:jc w:val="both"/>
        <w:rPr>
          <w:rStyle w:val="Bodytext1"/>
        </w:rPr>
      </w:pPr>
      <w:r w:rsidRPr="0993C8C1">
        <w:rPr>
          <w:rStyle w:val="Bodytext1"/>
        </w:rPr>
        <w:t>In accordance with the Decision, the ECCC launched a call for expression of interest for the selection of the necessary tools</w:t>
      </w:r>
      <w:r w:rsidR="3E94F1A7" w:rsidRPr="0993C8C1">
        <w:rPr>
          <w:rStyle w:val="Bodytext1"/>
        </w:rPr>
        <w:t>,</w:t>
      </w:r>
      <w:r w:rsidRPr="0993C8C1">
        <w:rPr>
          <w:rStyle w:val="Bodytext1"/>
        </w:rPr>
        <w:t xml:space="preserve">  infrastructures</w:t>
      </w:r>
      <w:r w:rsidR="3E94F1A7" w:rsidRPr="0993C8C1">
        <w:rPr>
          <w:rStyle w:val="Bodytext1"/>
        </w:rPr>
        <w:t xml:space="preserve"> and services</w:t>
      </w:r>
      <w:r w:rsidRPr="0993C8C1">
        <w:rPr>
          <w:rStyle w:val="Bodytext1"/>
        </w:rPr>
        <w:t xml:space="preserve"> to </w:t>
      </w:r>
      <w:r w:rsidR="3E94F1A7" w:rsidRPr="0993C8C1">
        <w:rPr>
          <w:rStyle w:val="Bodytext1"/>
        </w:rPr>
        <w:t xml:space="preserve">create or strengthen </w:t>
      </w:r>
      <w:r w:rsidR="00CF34C4">
        <w:rPr>
          <w:rStyle w:val="Bodytext1"/>
        </w:rPr>
        <w:t>National Cyber Hub</w:t>
      </w:r>
      <w:r w:rsidR="3E94F1A7" w:rsidRPr="00C626C2">
        <w:rPr>
          <w:rStyle w:val="Bodytext1"/>
        </w:rPr>
        <w:t>s</w:t>
      </w:r>
      <w:r w:rsidR="001E4837" w:rsidRPr="00C626C2">
        <w:rPr>
          <w:rStyle w:val="Bodytext1"/>
        </w:rPr>
        <w:t xml:space="preserve"> On the basis of the criteria and process specified in the above mentioned call for expression of interest, the </w:t>
      </w:r>
      <w:r w:rsidR="001E4837" w:rsidRPr="004F7AF8">
        <w:rPr>
          <w:rStyle w:val="Bodytext1"/>
        </w:rPr>
        <w:t>Governing Board</w:t>
      </w:r>
      <w:r w:rsidR="49BC285B" w:rsidRPr="004F7AF8">
        <w:rPr>
          <w:rStyle w:val="Bodytext1"/>
        </w:rPr>
        <w:t>, based on the proposal of the Executive Director of the ECCC,</w:t>
      </w:r>
      <w:r w:rsidR="001E4837" w:rsidRPr="00C626C2">
        <w:rPr>
          <w:rStyle w:val="Bodytext1"/>
        </w:rPr>
        <w:t xml:space="preserve"> has </w:t>
      </w:r>
      <w:r w:rsidR="296E6A5D" w:rsidRPr="00C626C2">
        <w:rPr>
          <w:rStyle w:val="Bodytext1"/>
        </w:rPr>
        <w:t>approved</w:t>
      </w:r>
      <w:r w:rsidR="296E6A5D" w:rsidRPr="0993C8C1">
        <w:rPr>
          <w:rStyle w:val="Bodytext1"/>
        </w:rPr>
        <w:t xml:space="preserve"> </w:t>
      </w:r>
      <w:r w:rsidR="001E4837" w:rsidRPr="0993C8C1">
        <w:rPr>
          <w:rStyle w:val="Bodytext1"/>
        </w:rPr>
        <w:t>[</w:t>
      </w:r>
      <w:r w:rsidR="001E4837" w:rsidRPr="004E51B7">
        <w:rPr>
          <w:rStyle w:val="Bodytext1"/>
          <w:highlight w:val="lightGray"/>
        </w:rPr>
        <w:t xml:space="preserve">identification of the selected </w:t>
      </w:r>
      <w:r w:rsidR="00CF34C4">
        <w:rPr>
          <w:rStyle w:val="Bodytext1"/>
          <w:highlight w:val="lightGray"/>
        </w:rPr>
        <w:t>National Cyber Hub</w:t>
      </w:r>
      <w:r w:rsidR="001E4837" w:rsidRPr="0993C8C1">
        <w:rPr>
          <w:rStyle w:val="Bodytext1"/>
        </w:rPr>
        <w:t>] as the</w:t>
      </w:r>
      <w:r w:rsidR="00187D1B" w:rsidRPr="0993C8C1">
        <w:rPr>
          <w:rStyle w:val="Bodytext1"/>
        </w:rPr>
        <w:t xml:space="preserve"> hosting </w:t>
      </w:r>
      <w:r w:rsidR="009E2C3B" w:rsidRPr="0993C8C1">
        <w:rPr>
          <w:rStyle w:val="Bodytext1"/>
        </w:rPr>
        <w:t xml:space="preserve">Member State </w:t>
      </w:r>
      <w:r w:rsidR="00187D1B" w:rsidRPr="0993C8C1">
        <w:rPr>
          <w:rStyle w:val="Bodytext1"/>
        </w:rPr>
        <w:t xml:space="preserve">that will host and manage the tools, infrastructures and services necessary to </w:t>
      </w:r>
      <w:r w:rsidR="009E2C3B" w:rsidRPr="0993C8C1">
        <w:rPr>
          <w:rStyle w:val="Bodytext1"/>
        </w:rPr>
        <w:t xml:space="preserve">create or strengthen </w:t>
      </w:r>
      <w:r w:rsidR="00187D1B" w:rsidRPr="0993C8C1">
        <w:rPr>
          <w:rStyle w:val="Bodytext1"/>
        </w:rPr>
        <w:t xml:space="preserve">a </w:t>
      </w:r>
      <w:r w:rsidR="00CE4FBC">
        <w:rPr>
          <w:rStyle w:val="Bodytext1"/>
        </w:rPr>
        <w:t>National Cyber Hub</w:t>
      </w:r>
      <w:r w:rsidR="00187D1B" w:rsidRPr="0993C8C1">
        <w:rPr>
          <w:rStyle w:val="Bodytext1"/>
        </w:rPr>
        <w:t xml:space="preserve"> and jointly procured by the ECCC and the </w:t>
      </w:r>
      <w:r w:rsidR="00C626C2">
        <w:rPr>
          <w:rStyle w:val="Bodytext1"/>
        </w:rPr>
        <w:t>entity designated as the National Cyber Hub</w:t>
      </w:r>
      <w:r w:rsidR="00187D1B" w:rsidRPr="0993C8C1">
        <w:rPr>
          <w:rStyle w:val="Bodytext1"/>
        </w:rPr>
        <w:t xml:space="preserve">.  </w:t>
      </w:r>
      <w:r w:rsidRPr="0993C8C1">
        <w:rPr>
          <w:rStyle w:val="Bodytext1"/>
        </w:rPr>
        <w:t xml:space="preserve"> </w:t>
      </w:r>
      <w:r w:rsidR="38774FB4" w:rsidRPr="0993C8C1">
        <w:rPr>
          <w:rStyle w:val="Bodytext1"/>
        </w:rPr>
        <w:t xml:space="preserve"> </w:t>
      </w:r>
      <w:r w:rsidRPr="0993C8C1">
        <w:rPr>
          <w:rStyle w:val="Bodytext1"/>
        </w:rPr>
        <w:t xml:space="preserve"> </w:t>
      </w:r>
    </w:p>
    <w:p w14:paraId="5E32516F" w14:textId="7BA4980A" w:rsidR="001E4837" w:rsidRDefault="001E4837" w:rsidP="001E4837">
      <w:pPr>
        <w:pStyle w:val="Bodytext10"/>
        <w:ind w:left="360"/>
        <w:jc w:val="both"/>
      </w:pPr>
      <w:r>
        <w:rPr>
          <w:rStyle w:val="Bodytext1"/>
        </w:rPr>
        <w:t xml:space="preserve">The </w:t>
      </w:r>
      <w:r w:rsidR="004F7AF8">
        <w:rPr>
          <w:rStyle w:val="Bodytext1"/>
        </w:rPr>
        <w:t xml:space="preserve">entity designated as the National Cyber Hub </w:t>
      </w:r>
      <w:r>
        <w:rPr>
          <w:rStyle w:val="Bodytext1"/>
        </w:rPr>
        <w:t xml:space="preserve">will cover the share of the </w:t>
      </w:r>
      <w:r w:rsidR="00187D1B">
        <w:rPr>
          <w:rStyle w:val="Bodytext1"/>
        </w:rPr>
        <w:t xml:space="preserve">acquisition </w:t>
      </w:r>
      <w:r>
        <w:rPr>
          <w:rStyle w:val="Bodytext1"/>
        </w:rPr>
        <w:t>cost</w:t>
      </w:r>
      <w:r w:rsidR="00187D1B">
        <w:rPr>
          <w:rStyle w:val="Bodytext1"/>
        </w:rPr>
        <w:t>s</w:t>
      </w:r>
      <w:r>
        <w:rPr>
          <w:rStyle w:val="Bodytext1"/>
        </w:rPr>
        <w:t xml:space="preserve"> of the tools</w:t>
      </w:r>
      <w:r w:rsidR="00187D1B">
        <w:rPr>
          <w:rStyle w:val="Bodytext1"/>
        </w:rPr>
        <w:t>,</w:t>
      </w:r>
      <w:r>
        <w:rPr>
          <w:rStyle w:val="Bodytext1"/>
        </w:rPr>
        <w:t xml:space="preserve"> infrastructures</w:t>
      </w:r>
      <w:r w:rsidR="00187D1B">
        <w:rPr>
          <w:rStyle w:val="Bodytext1"/>
        </w:rPr>
        <w:t xml:space="preserve"> and services</w:t>
      </w:r>
      <w:r>
        <w:rPr>
          <w:rStyle w:val="Bodytext1"/>
        </w:rPr>
        <w:t xml:space="preserve"> that is not covered by the Union contribution</w:t>
      </w:r>
      <w:r w:rsidR="00187D1B">
        <w:rPr>
          <w:rStyle w:val="Bodytext1"/>
        </w:rPr>
        <w:t xml:space="preserve"> to the joint procurement. </w:t>
      </w:r>
    </w:p>
    <w:p w14:paraId="4B6AEDA9" w14:textId="0A94A2FC" w:rsidR="001E4837" w:rsidRDefault="27995759" w:rsidP="001E4837">
      <w:pPr>
        <w:pStyle w:val="Bodytext10"/>
        <w:ind w:left="360"/>
        <w:jc w:val="both"/>
      </w:pPr>
      <w:r w:rsidRPr="0993C8C1">
        <w:rPr>
          <w:rStyle w:val="Bodytext1"/>
        </w:rPr>
        <w:t xml:space="preserve">The purpose of this Agreement is to lay down the terms and conditions under which the </w:t>
      </w:r>
      <w:r w:rsidR="004F7AF8">
        <w:rPr>
          <w:rStyle w:val="Bodytext1"/>
        </w:rPr>
        <w:t>entity designated as the National Cyber Hub</w:t>
      </w:r>
      <w:r w:rsidRPr="0993C8C1">
        <w:rPr>
          <w:rStyle w:val="Bodytext1"/>
        </w:rPr>
        <w:t xml:space="preserve">, will ensure that the tools and infrastructures necessary to </w:t>
      </w:r>
      <w:r w:rsidR="3E94F1A7" w:rsidRPr="0993C8C1">
        <w:rPr>
          <w:rStyle w:val="Bodytext1"/>
        </w:rPr>
        <w:t xml:space="preserve">create or strengthen </w:t>
      </w:r>
      <w:r w:rsidRPr="0993C8C1">
        <w:rPr>
          <w:rStyle w:val="Bodytext1"/>
        </w:rPr>
        <w:t xml:space="preserve">a </w:t>
      </w:r>
      <w:r w:rsidR="3E94F1A7" w:rsidRPr="0993C8C1">
        <w:rPr>
          <w:rStyle w:val="Bodytext1"/>
        </w:rPr>
        <w:t>National Cyber Hub</w:t>
      </w:r>
      <w:r w:rsidRPr="0993C8C1">
        <w:rPr>
          <w:rStyle w:val="Bodytext1"/>
        </w:rPr>
        <w:t>, and co-owned by the ECCC,</w:t>
      </w:r>
      <w:r w:rsidR="38774FB4" w:rsidRPr="0993C8C1">
        <w:rPr>
          <w:rStyle w:val="Bodytext1"/>
        </w:rPr>
        <w:t xml:space="preserve"> and any services procured for this purpose, of which the ECCC has the right to be co-recipient,</w:t>
      </w:r>
      <w:r w:rsidRPr="0993C8C1">
        <w:rPr>
          <w:rStyle w:val="Bodytext1"/>
        </w:rPr>
        <w:t xml:space="preserve"> will be hosted and used in a manner respecting the interests of the ECCC, including by providing data storage equipment and associated services for the fulfilment and implementation of the ECCC tasks and activities. </w:t>
      </w:r>
    </w:p>
    <w:p w14:paraId="602C3A2B" w14:textId="77777777" w:rsidR="001E4837" w:rsidRDefault="001E4837" w:rsidP="004714B8">
      <w:pPr>
        <w:pStyle w:val="Heading110"/>
        <w:keepNext/>
        <w:keepLines/>
        <w:numPr>
          <w:ilvl w:val="0"/>
          <w:numId w:val="27"/>
        </w:numPr>
        <w:tabs>
          <w:tab w:val="left" w:pos="294"/>
        </w:tabs>
        <w:spacing w:after="300"/>
        <w:ind w:left="720" w:hanging="360"/>
      </w:pPr>
      <w:bookmarkStart w:id="11" w:name="bookmark13"/>
      <w:bookmarkStart w:id="12" w:name="bookmark14"/>
      <w:bookmarkStart w:id="13" w:name="_Toc119944228"/>
      <w:bookmarkStart w:id="14" w:name="_Toc170402527"/>
      <w:r>
        <w:rPr>
          <w:rStyle w:val="Heading11"/>
          <w:b/>
        </w:rPr>
        <w:t xml:space="preserve">CHAPTER </w:t>
      </w:r>
      <w:r>
        <w:rPr>
          <w:rStyle w:val="Heading11"/>
          <w:b/>
          <w:lang w:val="bg-BG" w:eastAsia="bg-BG" w:bidi="bg-BG"/>
        </w:rPr>
        <w:t>1</w:t>
      </w:r>
      <w:bookmarkEnd w:id="11"/>
      <w:bookmarkEnd w:id="12"/>
      <w:bookmarkEnd w:id="13"/>
      <w:bookmarkEnd w:id="14"/>
    </w:p>
    <w:p w14:paraId="1BC0724B" w14:textId="77777777" w:rsidR="001E4837" w:rsidRDefault="001E4837" w:rsidP="004714B8">
      <w:pPr>
        <w:pStyle w:val="Heading210"/>
        <w:keepNext/>
        <w:keepLines/>
        <w:numPr>
          <w:ilvl w:val="1"/>
          <w:numId w:val="27"/>
        </w:numPr>
        <w:tabs>
          <w:tab w:val="left" w:pos="626"/>
        </w:tabs>
        <w:ind w:left="1440" w:hanging="360"/>
      </w:pPr>
      <w:bookmarkStart w:id="15" w:name="_Toc119944229"/>
      <w:bookmarkStart w:id="16" w:name="_Toc170402528"/>
      <w:r>
        <w:rPr>
          <w:rStyle w:val="Heading21"/>
          <w:b/>
          <w:bCs/>
          <w:iCs/>
        </w:rPr>
        <w:t>Subject matter</w:t>
      </w:r>
      <w:bookmarkEnd w:id="15"/>
      <w:bookmarkEnd w:id="16"/>
    </w:p>
    <w:p w14:paraId="40ED6596" w14:textId="231BC666" w:rsidR="001E4837" w:rsidRPr="004F7AF8" w:rsidRDefault="27995759" w:rsidP="004714B8">
      <w:pPr>
        <w:pStyle w:val="Bodytext10"/>
        <w:numPr>
          <w:ilvl w:val="0"/>
          <w:numId w:val="28"/>
        </w:numPr>
        <w:tabs>
          <w:tab w:val="left" w:pos="644"/>
        </w:tabs>
        <w:spacing w:line="276" w:lineRule="auto"/>
        <w:ind w:left="720" w:hanging="360"/>
        <w:jc w:val="both"/>
      </w:pPr>
      <w:r w:rsidRPr="0993C8C1">
        <w:rPr>
          <w:rStyle w:val="Bodytext1"/>
        </w:rPr>
        <w:t xml:space="preserve">The subject matter of the Agreement is to define the roles and responsibilities between the Parties regarding the provision of the facilities to host and </w:t>
      </w:r>
      <w:r w:rsidR="30CB0610" w:rsidRPr="0993C8C1">
        <w:rPr>
          <w:rStyle w:val="Bodytext1"/>
        </w:rPr>
        <w:t>manage</w:t>
      </w:r>
      <w:r w:rsidRPr="0993C8C1">
        <w:rPr>
          <w:rStyle w:val="Bodytext1"/>
        </w:rPr>
        <w:t xml:space="preserve"> the tools</w:t>
      </w:r>
      <w:r w:rsidR="2876A394" w:rsidRPr="0993C8C1">
        <w:rPr>
          <w:rStyle w:val="Bodytext1"/>
        </w:rPr>
        <w:t>,</w:t>
      </w:r>
      <w:r w:rsidR="67EC6957" w:rsidRPr="0993C8C1">
        <w:rPr>
          <w:rStyle w:val="Bodytext1"/>
        </w:rPr>
        <w:t xml:space="preserve"> </w:t>
      </w:r>
      <w:r w:rsidRPr="0993C8C1">
        <w:rPr>
          <w:rStyle w:val="Bodytext1"/>
        </w:rPr>
        <w:t>infrastructures</w:t>
      </w:r>
      <w:r w:rsidR="2876A394" w:rsidRPr="0993C8C1">
        <w:rPr>
          <w:rStyle w:val="Bodytext1"/>
        </w:rPr>
        <w:t xml:space="preserve"> and services</w:t>
      </w:r>
      <w:r w:rsidRPr="0993C8C1">
        <w:rPr>
          <w:rStyle w:val="Bodytext1"/>
        </w:rPr>
        <w:t xml:space="preserve"> necessary to </w:t>
      </w:r>
      <w:r w:rsidR="67EC6957" w:rsidRPr="0993C8C1">
        <w:rPr>
          <w:rStyle w:val="Bodytext1"/>
        </w:rPr>
        <w:t xml:space="preserve">create or strengthen </w:t>
      </w:r>
      <w:r w:rsidRPr="0993C8C1">
        <w:rPr>
          <w:rStyle w:val="Bodytext1"/>
        </w:rPr>
        <w:t xml:space="preserve">the </w:t>
      </w:r>
      <w:r w:rsidR="67EC6957" w:rsidRPr="0993C8C1">
        <w:rPr>
          <w:rStyle w:val="Bodytext1"/>
        </w:rPr>
        <w:t>National Cyber Hub</w:t>
      </w:r>
      <w:r w:rsidR="7F6F8413" w:rsidRPr="0993C8C1">
        <w:rPr>
          <w:rStyle w:val="Bodytext1"/>
        </w:rPr>
        <w:t xml:space="preserve"> purchased following the Call for Expression of Interest,</w:t>
      </w:r>
      <w:r w:rsidRPr="0993C8C1">
        <w:rPr>
          <w:rStyle w:val="Bodytext1"/>
        </w:rPr>
        <w:t xml:space="preserve"> which are entrusted by the ECCC, being the co-owner of the tools and infrastructures</w:t>
      </w:r>
      <w:r w:rsidR="7F6F8413" w:rsidRPr="0993C8C1">
        <w:rPr>
          <w:rStyle w:val="Bodytext1"/>
        </w:rPr>
        <w:t xml:space="preserve"> and having the right to be co-recipient of the </w:t>
      </w:r>
      <w:r w:rsidR="7F6F8413" w:rsidRPr="0993C8C1">
        <w:rPr>
          <w:rStyle w:val="Bodytext1"/>
        </w:rPr>
        <w:lastRenderedPageBreak/>
        <w:t>services procured</w:t>
      </w:r>
      <w:r w:rsidRPr="0993C8C1">
        <w:rPr>
          <w:rStyle w:val="Bodytext1"/>
        </w:rPr>
        <w:t xml:space="preserve">, </w:t>
      </w:r>
      <w:r w:rsidRPr="004F7AF8">
        <w:rPr>
          <w:rStyle w:val="Bodytext1"/>
        </w:rPr>
        <w:t xml:space="preserve">to the </w:t>
      </w:r>
      <w:r w:rsidR="004F7AF8" w:rsidRPr="004F7AF8">
        <w:rPr>
          <w:rStyle w:val="Bodytext1"/>
        </w:rPr>
        <w:t>entity</w:t>
      </w:r>
      <w:r w:rsidR="3FFE897C" w:rsidRPr="004F7AF8">
        <w:rPr>
          <w:rStyle w:val="Bodytext1"/>
        </w:rPr>
        <w:t xml:space="preserve"> designated or established as the N</w:t>
      </w:r>
      <w:r w:rsidR="25E52246" w:rsidRPr="004F7AF8">
        <w:rPr>
          <w:rStyle w:val="Bodytext1"/>
        </w:rPr>
        <w:t>ationa</w:t>
      </w:r>
      <w:r w:rsidR="1A70D9FE" w:rsidRPr="004F7AF8">
        <w:rPr>
          <w:rStyle w:val="Bodytext1"/>
        </w:rPr>
        <w:t>l Cyber Hub</w:t>
      </w:r>
      <w:r w:rsidRPr="004F7AF8">
        <w:rPr>
          <w:rStyle w:val="Bodytext1"/>
        </w:rPr>
        <w:t xml:space="preserve"> and define the relevant terms and conditions for the long term collaboration between the </w:t>
      </w:r>
      <w:r w:rsidR="67EC6957" w:rsidRPr="004F7AF8">
        <w:rPr>
          <w:rStyle w:val="Bodytext1"/>
        </w:rPr>
        <w:t xml:space="preserve"> National Cyber Hub</w:t>
      </w:r>
      <w:r w:rsidRPr="004F7AF8">
        <w:rPr>
          <w:rStyle w:val="Bodytext1"/>
        </w:rPr>
        <w:t xml:space="preserve"> and the ECCC.</w:t>
      </w:r>
    </w:p>
    <w:p w14:paraId="6E5F0A20" w14:textId="2E1C4507" w:rsidR="001E4837" w:rsidRDefault="001E4837" w:rsidP="004714B8">
      <w:pPr>
        <w:pStyle w:val="Bodytext10"/>
        <w:numPr>
          <w:ilvl w:val="0"/>
          <w:numId w:val="28"/>
        </w:numPr>
        <w:tabs>
          <w:tab w:val="left" w:pos="654"/>
        </w:tabs>
        <w:spacing w:line="269" w:lineRule="auto"/>
        <w:ind w:left="720" w:hanging="360"/>
        <w:jc w:val="both"/>
        <w:rPr>
          <w:rStyle w:val="Bodytext1"/>
        </w:rPr>
      </w:pPr>
      <w:r>
        <w:rPr>
          <w:rStyle w:val="Bodytext1"/>
        </w:rPr>
        <w:t xml:space="preserve">The </w:t>
      </w:r>
      <w:r w:rsidR="004303F2">
        <w:rPr>
          <w:rStyle w:val="Bodytext1"/>
        </w:rPr>
        <w:t>National Cyber Hub</w:t>
      </w:r>
      <w:r>
        <w:rPr>
          <w:rStyle w:val="Bodytext1"/>
        </w:rPr>
        <w:t xml:space="preserve"> will execute the tasks assigned to it in accordance with the Agreement</w:t>
      </w:r>
      <w:r w:rsidR="00C25A6B">
        <w:rPr>
          <w:rStyle w:val="Bodytext1"/>
        </w:rPr>
        <w:t xml:space="preserve"> and its </w:t>
      </w:r>
      <w:r w:rsidR="009C7D6E">
        <w:rPr>
          <w:rStyle w:val="Bodytext1"/>
        </w:rPr>
        <w:t>Appendixes</w:t>
      </w:r>
      <w:r>
        <w:rPr>
          <w:rStyle w:val="Bodytext1"/>
        </w:rPr>
        <w:t>.</w:t>
      </w:r>
    </w:p>
    <w:p w14:paraId="4F145746" w14:textId="77777777" w:rsidR="001E4837" w:rsidRDefault="001E4837" w:rsidP="004714B8">
      <w:pPr>
        <w:pStyle w:val="Heading210"/>
        <w:keepNext/>
        <w:keepLines/>
        <w:numPr>
          <w:ilvl w:val="1"/>
          <w:numId w:val="27"/>
        </w:numPr>
        <w:tabs>
          <w:tab w:val="left" w:pos="626"/>
        </w:tabs>
        <w:ind w:left="1440" w:hanging="360"/>
      </w:pPr>
      <w:bookmarkStart w:id="17" w:name="bookmark19"/>
      <w:bookmarkStart w:id="18" w:name="_Toc119944230"/>
      <w:bookmarkStart w:id="19" w:name="_Toc170402529"/>
      <w:r>
        <w:rPr>
          <w:rStyle w:val="Heading21"/>
          <w:b/>
          <w:bCs/>
          <w:iCs/>
        </w:rPr>
        <w:t>Definitions</w:t>
      </w:r>
      <w:bookmarkEnd w:id="17"/>
      <w:bookmarkEnd w:id="18"/>
      <w:bookmarkEnd w:id="19"/>
    </w:p>
    <w:p w14:paraId="5A64F6C3" w14:textId="77777777" w:rsidR="001E4837" w:rsidRDefault="001E4837" w:rsidP="004714B8">
      <w:pPr>
        <w:pStyle w:val="Bodytext10"/>
        <w:numPr>
          <w:ilvl w:val="0"/>
          <w:numId w:val="29"/>
        </w:numPr>
        <w:tabs>
          <w:tab w:val="left" w:pos="698"/>
        </w:tabs>
        <w:ind w:left="720" w:hanging="360"/>
        <w:jc w:val="both"/>
      </w:pPr>
      <w:r>
        <w:rPr>
          <w:rStyle w:val="Bodytext1"/>
        </w:rPr>
        <w:t>For the purposes of this Agreement the following definitions apply:</w:t>
      </w:r>
    </w:p>
    <w:p w14:paraId="6E5B8AFA" w14:textId="4AD61778" w:rsidR="001E4837" w:rsidRDefault="27995759" w:rsidP="39EECEE0">
      <w:pPr>
        <w:pStyle w:val="Bodytext10"/>
        <w:numPr>
          <w:ilvl w:val="0"/>
          <w:numId w:val="30"/>
        </w:numPr>
        <w:tabs>
          <w:tab w:val="left" w:pos="1058"/>
        </w:tabs>
        <w:spacing w:line="269" w:lineRule="auto"/>
        <w:ind w:left="720" w:hanging="360"/>
        <w:jc w:val="both"/>
        <w:rPr>
          <w:rStyle w:val="Bodytext1"/>
        </w:rPr>
      </w:pPr>
      <w:r w:rsidRPr="39EECEE0">
        <w:rPr>
          <w:rStyle w:val="Bodytext1"/>
        </w:rPr>
        <w:t>“Acquisition costs” means the cost of acquiring the tools</w:t>
      </w:r>
      <w:r w:rsidR="365F7E39" w:rsidRPr="39EECEE0">
        <w:rPr>
          <w:rStyle w:val="Bodytext1"/>
        </w:rPr>
        <w:t>,</w:t>
      </w:r>
      <w:r w:rsidRPr="39EECEE0">
        <w:rPr>
          <w:rStyle w:val="Bodytext1"/>
        </w:rPr>
        <w:t xml:space="preserve"> infrastructures</w:t>
      </w:r>
      <w:r w:rsidR="365F7E39" w:rsidRPr="39EECEE0">
        <w:rPr>
          <w:rStyle w:val="Bodytext1"/>
        </w:rPr>
        <w:t xml:space="preserve"> and services</w:t>
      </w:r>
      <w:r w:rsidRPr="39EECEE0">
        <w:rPr>
          <w:rStyle w:val="Bodytext1"/>
        </w:rPr>
        <w:t xml:space="preserve"> necessary to </w:t>
      </w:r>
      <w:r w:rsidR="1E039222" w:rsidRPr="39EECEE0">
        <w:rPr>
          <w:rStyle w:val="Bodytext1"/>
        </w:rPr>
        <w:t xml:space="preserve">create or strengthen </w:t>
      </w:r>
      <w:r w:rsidRPr="39EECEE0">
        <w:rPr>
          <w:rStyle w:val="Bodytext1"/>
        </w:rPr>
        <w:t xml:space="preserve">the </w:t>
      </w:r>
      <w:r w:rsidR="1E039222" w:rsidRPr="39EECEE0">
        <w:rPr>
          <w:rStyle w:val="Bodytext1"/>
        </w:rPr>
        <w:t>National Cyber Hub</w:t>
      </w:r>
      <w:r w:rsidRPr="39EECEE0">
        <w:rPr>
          <w:rStyle w:val="Bodytext1"/>
        </w:rPr>
        <w:t xml:space="preserve"> and includes shipping as well as the costs of installation and testing of the tools</w:t>
      </w:r>
      <w:r w:rsidR="365F7E39" w:rsidRPr="39EECEE0">
        <w:rPr>
          <w:rStyle w:val="Bodytext1"/>
        </w:rPr>
        <w:t>,</w:t>
      </w:r>
      <w:r w:rsidRPr="39EECEE0">
        <w:rPr>
          <w:rStyle w:val="Bodytext1"/>
        </w:rPr>
        <w:t xml:space="preserve"> infrastructures</w:t>
      </w:r>
      <w:r w:rsidR="365F7E39" w:rsidRPr="39EECEE0">
        <w:rPr>
          <w:rStyle w:val="Bodytext1"/>
        </w:rPr>
        <w:t xml:space="preserve"> and services</w:t>
      </w:r>
      <w:r w:rsidRPr="39EECEE0">
        <w:rPr>
          <w:rStyle w:val="Bodytext1"/>
        </w:rPr>
        <w:t>.</w:t>
      </w:r>
    </w:p>
    <w:p w14:paraId="48EF877D" w14:textId="40B19F6C" w:rsidR="001E4837" w:rsidRDefault="001E4837" w:rsidP="004714B8">
      <w:pPr>
        <w:pStyle w:val="Bodytext10"/>
        <w:numPr>
          <w:ilvl w:val="0"/>
          <w:numId w:val="30"/>
        </w:numPr>
        <w:tabs>
          <w:tab w:val="left" w:pos="1058"/>
        </w:tabs>
        <w:spacing w:line="269" w:lineRule="auto"/>
        <w:ind w:left="720" w:hanging="360"/>
        <w:jc w:val="both"/>
      </w:pPr>
      <w:r>
        <w:rPr>
          <w:rStyle w:val="Bodytext1"/>
        </w:rPr>
        <w:t xml:space="preserve">“Application” means the expression of interest submitted </w:t>
      </w:r>
      <w:r w:rsidR="004303F2">
        <w:rPr>
          <w:rStyle w:val="Bodytext1"/>
        </w:rPr>
        <w:t>by the</w:t>
      </w:r>
      <w:r w:rsidR="004F7AF8">
        <w:rPr>
          <w:rStyle w:val="Bodytext1"/>
        </w:rPr>
        <w:t xml:space="preserve"> entity designated as the</w:t>
      </w:r>
      <w:r w:rsidR="004303F2">
        <w:rPr>
          <w:rStyle w:val="Bodytext1"/>
        </w:rPr>
        <w:t xml:space="preserve"> National Cyber Hub</w:t>
      </w:r>
      <w:r>
        <w:rPr>
          <w:rStyle w:val="Bodytext1"/>
        </w:rPr>
        <w:t xml:space="preserve"> in response to the Call for Expression of Interest.</w:t>
      </w:r>
    </w:p>
    <w:p w14:paraId="282DAB31" w14:textId="6F9322CD" w:rsidR="001E4837" w:rsidRDefault="001E4837" w:rsidP="004714B8">
      <w:pPr>
        <w:pStyle w:val="Bodytext10"/>
        <w:numPr>
          <w:ilvl w:val="0"/>
          <w:numId w:val="30"/>
        </w:numPr>
        <w:tabs>
          <w:tab w:val="left" w:pos="1058"/>
        </w:tabs>
        <w:spacing w:line="269" w:lineRule="auto"/>
        <w:ind w:left="720" w:hanging="360"/>
        <w:jc w:val="both"/>
        <w:rPr>
          <w:rStyle w:val="Bodytext1"/>
        </w:rPr>
      </w:pPr>
      <w:r>
        <w:rPr>
          <w:rStyle w:val="Bodytext1"/>
        </w:rPr>
        <w:t xml:space="preserve">“Call for Expression of Interest” means the procedure followed to select the </w:t>
      </w:r>
      <w:r w:rsidR="004303F2">
        <w:rPr>
          <w:rStyle w:val="Bodytext1"/>
        </w:rPr>
        <w:t>National Cyber Hub</w:t>
      </w:r>
      <w:r>
        <w:rPr>
          <w:rStyle w:val="Bodytext1"/>
        </w:rPr>
        <w:t>.</w:t>
      </w:r>
    </w:p>
    <w:p w14:paraId="7B0D3609" w14:textId="56B6BD39" w:rsidR="001E4837" w:rsidRDefault="001E4837" w:rsidP="004714B8">
      <w:pPr>
        <w:pStyle w:val="Bodytext10"/>
        <w:numPr>
          <w:ilvl w:val="0"/>
          <w:numId w:val="30"/>
        </w:numPr>
        <w:tabs>
          <w:tab w:val="left" w:pos="1058"/>
        </w:tabs>
        <w:ind w:left="720" w:hanging="360"/>
        <w:jc w:val="both"/>
      </w:pPr>
      <w:r>
        <w:rPr>
          <w:rStyle w:val="Bodytext1"/>
        </w:rPr>
        <w:t>“</w:t>
      </w:r>
      <w:r w:rsidR="000B0492">
        <w:rPr>
          <w:rStyle w:val="Bodytext1"/>
        </w:rPr>
        <w:t>Sensitive</w:t>
      </w:r>
      <w:r>
        <w:rPr>
          <w:rStyle w:val="Bodytext1"/>
        </w:rPr>
        <w:t xml:space="preserve"> information” or “</w:t>
      </w:r>
      <w:r w:rsidR="000B0492">
        <w:rPr>
          <w:rStyle w:val="Bodytext1"/>
        </w:rPr>
        <w:t>sensitive</w:t>
      </w:r>
      <w:r>
        <w:rPr>
          <w:rStyle w:val="Bodytext1"/>
        </w:rPr>
        <w:t xml:space="preserve"> document” means any information or document received by either Party from the other or accessed by either Party in the context of the performance of the Agreement that any of the Parties has identified in writing as </w:t>
      </w:r>
      <w:r w:rsidR="000B0492">
        <w:rPr>
          <w:rStyle w:val="Bodytext1"/>
        </w:rPr>
        <w:t>sensitive</w:t>
      </w:r>
      <w:r>
        <w:rPr>
          <w:rStyle w:val="Bodytext1"/>
        </w:rPr>
        <w:t>. It may not include information that is publicly available.</w:t>
      </w:r>
    </w:p>
    <w:p w14:paraId="44DF0329" w14:textId="0A1116E2" w:rsidR="001E4837" w:rsidRDefault="001E4837" w:rsidP="004714B8">
      <w:pPr>
        <w:pStyle w:val="Bodytext10"/>
        <w:numPr>
          <w:ilvl w:val="0"/>
          <w:numId w:val="30"/>
        </w:numPr>
        <w:tabs>
          <w:tab w:val="left" w:pos="1085"/>
        </w:tabs>
        <w:ind w:left="720" w:hanging="360"/>
        <w:jc w:val="both"/>
        <w:rPr>
          <w:rStyle w:val="Bodytext1"/>
        </w:rPr>
      </w:pPr>
      <w:r w:rsidRPr="00DD3AA7">
        <w:rPr>
          <w:rStyle w:val="Bodytext1"/>
          <w:bCs/>
        </w:rPr>
        <w:t>“</w:t>
      </w:r>
      <w:r>
        <w:rPr>
          <w:rStyle w:val="Bodytext1"/>
        </w:rPr>
        <w:t xml:space="preserve">Conflict of interest” means a situation where the impartial and objective implementation of the Agreement by the </w:t>
      </w:r>
      <w:r w:rsidR="004303F2">
        <w:rPr>
          <w:rStyle w:val="Bodytext1"/>
        </w:rPr>
        <w:t xml:space="preserve">National Cyber Hub </w:t>
      </w:r>
      <w:r>
        <w:rPr>
          <w:rStyle w:val="Bodytext1"/>
        </w:rPr>
        <w:t>is compromised for reasons involving family, emotional life, political or national affinity, economic interest, any other direct or indirect personal interest.</w:t>
      </w:r>
    </w:p>
    <w:p w14:paraId="38CB96B1" w14:textId="6D93E054" w:rsidR="001E4837" w:rsidRDefault="00DD3B31" w:rsidP="004714B8">
      <w:pPr>
        <w:pStyle w:val="Bodytext10"/>
        <w:numPr>
          <w:ilvl w:val="0"/>
          <w:numId w:val="30"/>
        </w:numPr>
        <w:tabs>
          <w:tab w:val="left" w:pos="1085"/>
        </w:tabs>
        <w:ind w:left="720" w:hanging="360"/>
        <w:jc w:val="both"/>
      </w:pPr>
      <w:r w:rsidRPr="004C16BC" w:rsidDel="00DD3B31">
        <w:rPr>
          <w:rStyle w:val="Bodytext1"/>
          <w:bCs/>
        </w:rPr>
        <w:t xml:space="preserve"> </w:t>
      </w:r>
      <w:r w:rsidR="001E4837">
        <w:rPr>
          <w:rStyle w:val="Bodytext1"/>
        </w:rPr>
        <w:t xml:space="preserve">“Decision” means the </w:t>
      </w:r>
      <w:r w:rsidR="00540D89">
        <w:t>ECCC Governing Board</w:t>
      </w:r>
      <w:r w:rsidR="001E4837" w:rsidRPr="00003DBD">
        <w:t xml:space="preserve"> Decision</w:t>
      </w:r>
      <w:r w:rsidR="001E4837">
        <w:t xml:space="preserve"> </w:t>
      </w:r>
      <w:r w:rsidR="001E4837" w:rsidRPr="00003DBD">
        <w:t xml:space="preserve">on the multiannual </w:t>
      </w:r>
      <w:r w:rsidR="000B48A8">
        <w:t xml:space="preserve">DIGITAL Europe </w:t>
      </w:r>
      <w:r w:rsidR="001E4837" w:rsidRPr="00003DBD">
        <w:t>work programme - Cybersecurity for 202</w:t>
      </w:r>
      <w:r w:rsidR="000B48A8">
        <w:t>5</w:t>
      </w:r>
      <w:r w:rsidR="001E4837" w:rsidRPr="00003DBD">
        <w:t xml:space="preserve"> </w:t>
      </w:r>
      <w:r w:rsidR="001E4837">
        <w:t>–</w:t>
      </w:r>
      <w:r w:rsidR="001E4837" w:rsidRPr="00003DBD">
        <w:t xml:space="preserve"> 202</w:t>
      </w:r>
      <w:r w:rsidR="000B48A8">
        <w:t>7</w:t>
      </w:r>
      <w:r w:rsidR="001E4837">
        <w:t>, and the Annexes thereto</w:t>
      </w:r>
      <w:r w:rsidR="001E4837">
        <w:rPr>
          <w:rStyle w:val="Bodytext1"/>
        </w:rPr>
        <w:t>.</w:t>
      </w:r>
    </w:p>
    <w:p w14:paraId="7560E27C" w14:textId="5C38DC0E" w:rsidR="001E4837" w:rsidRDefault="001E4837" w:rsidP="004714B8">
      <w:pPr>
        <w:pStyle w:val="Bodytext10"/>
        <w:numPr>
          <w:ilvl w:val="0"/>
          <w:numId w:val="30"/>
        </w:numPr>
        <w:tabs>
          <w:tab w:val="left" w:pos="1085"/>
        </w:tabs>
        <w:ind w:left="720" w:hanging="360"/>
        <w:jc w:val="both"/>
      </w:pPr>
      <w:r w:rsidRPr="004C16BC">
        <w:rPr>
          <w:rStyle w:val="Bodytext1"/>
          <w:bCs/>
        </w:rPr>
        <w:t>“</w:t>
      </w:r>
      <w:r>
        <w:rPr>
          <w:rStyle w:val="Bodytext1"/>
        </w:rPr>
        <w:t>Force majeure” means any unforeseeable, exceptional situation or event beyond the control of the Parties that prevents either of them from fulfilling any of their obligations under the Agreement which is not attributable to error or negligence on their part or on the part of the subcontractors, affiliated entities or third parties in receipt of financial support and which proves to be inevitable despite their exercising due diligence. Such force majeure events can include, if not proven otherwise, inter alia, terrorist attacks, war or insurrection, natural catastrophes, interruptions in general traffic or data communication. The situation or event must not be attributable to error or negligence on the part of the Parties or on the part of the subcontractors and must prove to be inevitable despite their exercising due diligence. Defaults, defects in equipment or material or delays in making them available, labour disputes, strikes and financial difficulties may not be invoked as force majeure, unless they stem directly from a relevant case of force majeure as set out above.</w:t>
      </w:r>
    </w:p>
    <w:p w14:paraId="20DD9540" w14:textId="77777777" w:rsidR="001E4837" w:rsidRDefault="001E4837" w:rsidP="004714B8">
      <w:pPr>
        <w:pStyle w:val="Bodytext10"/>
        <w:numPr>
          <w:ilvl w:val="0"/>
          <w:numId w:val="30"/>
        </w:numPr>
        <w:tabs>
          <w:tab w:val="left" w:pos="1085"/>
        </w:tabs>
        <w:spacing w:line="269" w:lineRule="auto"/>
        <w:ind w:left="720" w:hanging="360"/>
        <w:jc w:val="both"/>
      </w:pPr>
      <w:r w:rsidRPr="004C16BC">
        <w:rPr>
          <w:rStyle w:val="Bodytext1"/>
          <w:bCs/>
        </w:rPr>
        <w:t>“</w:t>
      </w:r>
      <w:r>
        <w:rPr>
          <w:rStyle w:val="Bodytext1"/>
        </w:rPr>
        <w:t>Formal notification” means a form of communication between the Parties made in writing by mail or email, which provides the sender with concrete evidence that the message was delivered to the specified recipient.</w:t>
      </w:r>
    </w:p>
    <w:p w14:paraId="6FB388CC" w14:textId="04D4A7D3" w:rsidR="001E4837" w:rsidRDefault="001E4837" w:rsidP="004714B8">
      <w:pPr>
        <w:pStyle w:val="Bodytext10"/>
        <w:numPr>
          <w:ilvl w:val="0"/>
          <w:numId w:val="30"/>
        </w:numPr>
        <w:tabs>
          <w:tab w:val="left" w:pos="1085"/>
        </w:tabs>
        <w:ind w:left="720" w:hanging="360"/>
        <w:jc w:val="both"/>
      </w:pPr>
      <w:r>
        <w:rPr>
          <w:rStyle w:val="Bodytext1"/>
        </w:rPr>
        <w:t xml:space="preserve">“Fraud” means any intentional act or omission by the </w:t>
      </w:r>
      <w:r w:rsidR="004303F2">
        <w:rPr>
          <w:rStyle w:val="Bodytext1"/>
        </w:rPr>
        <w:t>National Cyber Hub</w:t>
      </w:r>
      <w:r>
        <w:rPr>
          <w:rStyle w:val="Bodytext1"/>
        </w:rPr>
        <w:t xml:space="preserve"> affecting the Union’s or the ECCC's financial interests relating to the use or presentation of false, incorrect or incomplete statements or documents, to non-disclosure of information in violation of a specific obligation.</w:t>
      </w:r>
    </w:p>
    <w:p w14:paraId="5593DE10" w14:textId="62ADEB1B" w:rsidR="001E4837" w:rsidRPr="004E51B7" w:rsidRDefault="001E4837" w:rsidP="004714B8">
      <w:pPr>
        <w:pStyle w:val="Bodytext10"/>
        <w:numPr>
          <w:ilvl w:val="0"/>
          <w:numId w:val="30"/>
        </w:numPr>
        <w:tabs>
          <w:tab w:val="left" w:pos="1085"/>
        </w:tabs>
        <w:ind w:left="720" w:hanging="360"/>
        <w:jc w:val="both"/>
        <w:rPr>
          <w:rStyle w:val="Bodytext1"/>
        </w:rPr>
      </w:pPr>
      <w:r>
        <w:rPr>
          <w:rStyle w:val="Bodytext1"/>
        </w:rPr>
        <w:t xml:space="preserve">“Grave professional misconduct” means a violation of applicable laws or regulations or ethical standards of the profession to which a person or entity belongs, or any wrongful conduct of a person or entity which has an </w:t>
      </w:r>
      <w:r w:rsidRPr="004E51B7">
        <w:rPr>
          <w:rStyle w:val="Bodytext1"/>
        </w:rPr>
        <w:t xml:space="preserve">impact on its professional credibility where such conduct denotes wrongful intent or gross negligence. </w:t>
      </w:r>
    </w:p>
    <w:p w14:paraId="32D4F4A6" w14:textId="297A8055" w:rsidR="001E4837" w:rsidRPr="004E51B7" w:rsidRDefault="001E4837" w:rsidP="001C61FA">
      <w:pPr>
        <w:pStyle w:val="Bodytext10"/>
        <w:numPr>
          <w:ilvl w:val="0"/>
          <w:numId w:val="30"/>
        </w:numPr>
        <w:tabs>
          <w:tab w:val="left" w:pos="1085"/>
        </w:tabs>
        <w:ind w:left="720" w:hanging="360"/>
        <w:jc w:val="both"/>
      </w:pPr>
      <w:r w:rsidRPr="004E51B7">
        <w:rPr>
          <w:rStyle w:val="Bodytext1"/>
          <w:bCs/>
        </w:rPr>
        <w:t>“Hosting entity</w:t>
      </w:r>
      <w:r w:rsidRPr="004E51B7">
        <w:rPr>
          <w:rStyle w:val="Bodytext1"/>
        </w:rPr>
        <w:t>”</w:t>
      </w:r>
      <w:r w:rsidRPr="004E51B7">
        <w:rPr>
          <w:rStyle w:val="Bodytext1"/>
          <w:bCs/>
        </w:rPr>
        <w:t xml:space="preserve"> means a legal entity which will host or</w:t>
      </w:r>
      <w:r w:rsidRPr="004E51B7" w:rsidDel="00492F7E">
        <w:rPr>
          <w:rStyle w:val="Bodytext1"/>
          <w:bCs/>
        </w:rPr>
        <w:t xml:space="preserve"> </w:t>
      </w:r>
      <w:r w:rsidR="00492F7E" w:rsidRPr="004E51B7">
        <w:rPr>
          <w:rStyle w:val="Bodytext1"/>
          <w:bCs/>
        </w:rPr>
        <w:t>manage</w:t>
      </w:r>
      <w:r w:rsidRPr="004E51B7">
        <w:rPr>
          <w:rStyle w:val="Bodytext1"/>
          <w:bCs/>
        </w:rPr>
        <w:t xml:space="preserve"> any part of the tools or infrastructures acquired to establish</w:t>
      </w:r>
      <w:r w:rsidR="00F14303">
        <w:rPr>
          <w:rStyle w:val="Bodytext1"/>
          <w:bCs/>
        </w:rPr>
        <w:t>/enhance</w:t>
      </w:r>
      <w:r w:rsidRPr="004E51B7">
        <w:rPr>
          <w:rStyle w:val="Bodytext1"/>
          <w:bCs/>
        </w:rPr>
        <w:t xml:space="preserve"> a </w:t>
      </w:r>
      <w:r w:rsidR="00DD3B31" w:rsidRPr="004E51B7">
        <w:rPr>
          <w:rStyle w:val="Bodytext1"/>
          <w:bCs/>
        </w:rPr>
        <w:t>National Cyber Hub</w:t>
      </w:r>
      <w:r w:rsidRPr="004E51B7">
        <w:rPr>
          <w:rStyle w:val="Bodytext1"/>
          <w:bCs/>
        </w:rPr>
        <w:t>.</w:t>
      </w:r>
    </w:p>
    <w:p w14:paraId="2EBA5681" w14:textId="752FB789" w:rsidR="001E4837" w:rsidRPr="004E51B7" w:rsidRDefault="001E4837" w:rsidP="004714B8">
      <w:pPr>
        <w:pStyle w:val="Bodytext10"/>
        <w:numPr>
          <w:ilvl w:val="0"/>
          <w:numId w:val="30"/>
        </w:numPr>
        <w:tabs>
          <w:tab w:val="left" w:pos="1085"/>
        </w:tabs>
        <w:ind w:left="720" w:hanging="360"/>
        <w:jc w:val="both"/>
        <w:rPr>
          <w:bCs/>
        </w:rPr>
      </w:pPr>
      <w:r w:rsidRPr="004E51B7">
        <w:rPr>
          <w:rStyle w:val="Bodytext1"/>
          <w:bCs/>
        </w:rPr>
        <w:t>“Hosting site” means the physical facilities at which a hosting entity will host or</w:t>
      </w:r>
      <w:r w:rsidRPr="004E51B7" w:rsidDel="00492F7E">
        <w:rPr>
          <w:rStyle w:val="Bodytext1"/>
          <w:bCs/>
        </w:rPr>
        <w:t xml:space="preserve"> </w:t>
      </w:r>
      <w:r w:rsidR="00492F7E" w:rsidRPr="004E51B7">
        <w:rPr>
          <w:rStyle w:val="Bodytext1"/>
          <w:bCs/>
        </w:rPr>
        <w:t>manage</w:t>
      </w:r>
      <w:r w:rsidRPr="004E51B7">
        <w:rPr>
          <w:rStyle w:val="Bodytext1"/>
          <w:bCs/>
        </w:rPr>
        <w:t xml:space="preserve"> the </w:t>
      </w:r>
      <w:r w:rsidR="00DD3B31" w:rsidRPr="004E51B7">
        <w:rPr>
          <w:rStyle w:val="Bodytext1"/>
          <w:bCs/>
        </w:rPr>
        <w:t xml:space="preserve">National Cyber </w:t>
      </w:r>
      <w:proofErr w:type="gramStart"/>
      <w:r w:rsidR="00DD3B31" w:rsidRPr="004E51B7">
        <w:rPr>
          <w:rStyle w:val="Bodytext1"/>
          <w:bCs/>
        </w:rPr>
        <w:lastRenderedPageBreak/>
        <w:t>Hub</w:t>
      </w:r>
      <w:proofErr w:type="gramEnd"/>
      <w:r w:rsidRPr="004E51B7">
        <w:rPr>
          <w:rStyle w:val="Bodytext1"/>
          <w:bCs/>
        </w:rPr>
        <w:t xml:space="preserve"> and which is established in </w:t>
      </w:r>
      <w:r w:rsidR="00DD3B31" w:rsidRPr="004E51B7">
        <w:rPr>
          <w:rStyle w:val="Bodytext1"/>
          <w:bCs/>
        </w:rPr>
        <w:t>the Member State</w:t>
      </w:r>
      <w:r w:rsidRPr="004E51B7">
        <w:rPr>
          <w:rStyle w:val="Bodytext1"/>
          <w:bCs/>
        </w:rPr>
        <w:t>.</w:t>
      </w:r>
    </w:p>
    <w:p w14:paraId="3D95504E" w14:textId="31E9A7BC" w:rsidR="001E4837" w:rsidRDefault="001E4837" w:rsidP="004714B8">
      <w:pPr>
        <w:pStyle w:val="Bodytext10"/>
        <w:numPr>
          <w:ilvl w:val="0"/>
          <w:numId w:val="30"/>
        </w:numPr>
        <w:tabs>
          <w:tab w:val="left" w:pos="1085"/>
        </w:tabs>
        <w:ind w:left="720" w:hanging="360"/>
        <w:jc w:val="both"/>
      </w:pPr>
      <w:r>
        <w:rPr>
          <w:rStyle w:val="Bodytext1"/>
        </w:rPr>
        <w:t xml:space="preserve">“Irregularity” means any infringement of a provision of Union law resulting from an act or omission by the </w:t>
      </w:r>
      <w:r w:rsidR="00DD3B31">
        <w:rPr>
          <w:rStyle w:val="Bodytext1"/>
        </w:rPr>
        <w:t>National Cyber Hub</w:t>
      </w:r>
      <w:r>
        <w:rPr>
          <w:rStyle w:val="Bodytext1"/>
        </w:rPr>
        <w:t>, which has or would have the effect of prejudicing the Union’s or the ECCC’s financial interests.</w:t>
      </w:r>
    </w:p>
    <w:p w14:paraId="24369814" w14:textId="7E15F3FC" w:rsidR="001E4837" w:rsidRDefault="001E4837" w:rsidP="004714B8">
      <w:pPr>
        <w:pStyle w:val="Bodytext10"/>
        <w:numPr>
          <w:ilvl w:val="0"/>
          <w:numId w:val="30"/>
        </w:numPr>
        <w:tabs>
          <w:tab w:val="left" w:pos="1085"/>
        </w:tabs>
        <w:spacing w:line="269" w:lineRule="auto"/>
        <w:ind w:left="720" w:hanging="360"/>
        <w:jc w:val="both"/>
        <w:rPr>
          <w:rStyle w:val="Bodytext1"/>
        </w:rPr>
      </w:pPr>
      <w:r>
        <w:rPr>
          <w:rStyle w:val="Bodytext1"/>
        </w:rPr>
        <w:t xml:space="preserve">“IT infrastructure” means the set of IT equipment needed for hosting and </w:t>
      </w:r>
      <w:r w:rsidR="009277A3">
        <w:rPr>
          <w:rStyle w:val="Bodytext1"/>
        </w:rPr>
        <w:t xml:space="preserve">running </w:t>
      </w:r>
      <w:r>
        <w:rPr>
          <w:rStyle w:val="Bodytext1"/>
        </w:rPr>
        <w:t xml:space="preserve">the </w:t>
      </w:r>
      <w:r w:rsidR="00DD3B31">
        <w:rPr>
          <w:rStyle w:val="Bodytext1"/>
        </w:rPr>
        <w:t>National Cyber Hub</w:t>
      </w:r>
      <w:r>
        <w:rPr>
          <w:rStyle w:val="Bodytext1"/>
        </w:rPr>
        <w:t xml:space="preserve">. </w:t>
      </w:r>
    </w:p>
    <w:p w14:paraId="5D7505A4" w14:textId="08EA6AD6" w:rsidR="001E4837" w:rsidRPr="00CB18E1" w:rsidRDefault="001E4837" w:rsidP="004714B8">
      <w:pPr>
        <w:pStyle w:val="Bodytext10"/>
        <w:numPr>
          <w:ilvl w:val="0"/>
          <w:numId w:val="30"/>
        </w:numPr>
        <w:tabs>
          <w:tab w:val="left" w:pos="1085"/>
        </w:tabs>
        <w:spacing w:line="269" w:lineRule="auto"/>
        <w:ind w:left="720" w:hanging="360"/>
        <w:jc w:val="both"/>
      </w:pPr>
      <w:r>
        <w:rPr>
          <w:rStyle w:val="Bodytext1"/>
        </w:rPr>
        <w:t>“</w:t>
      </w:r>
      <w:r w:rsidR="00DD3B31">
        <w:rPr>
          <w:rStyle w:val="Bodytext1"/>
        </w:rPr>
        <w:t>National Cyber Hub</w:t>
      </w:r>
      <w:r>
        <w:rPr>
          <w:rStyle w:val="Bodytext1"/>
        </w:rPr>
        <w:t xml:space="preserve">” means </w:t>
      </w:r>
      <w:r w:rsidR="00DD3B31">
        <w:rPr>
          <w:lang w:val="en-IE"/>
        </w:rPr>
        <w:t>the</w:t>
      </w:r>
      <w:r w:rsidRPr="001F1B69">
        <w:rPr>
          <w:lang w:val="en-IE"/>
        </w:rPr>
        <w:t xml:space="preserve"> public body </w:t>
      </w:r>
      <w:r w:rsidR="00DD3B31">
        <w:rPr>
          <w:lang w:val="en-IE"/>
        </w:rPr>
        <w:t xml:space="preserve">designated or established at Member State level </w:t>
      </w:r>
      <w:r w:rsidR="00DD3B31">
        <w:rPr>
          <w:rStyle w:val="Bodytext1"/>
        </w:rPr>
        <w:t xml:space="preserve">which concludes this Agreement as well as any future joint procurement agreement, and which has been selected in accordance with the Call for Expression of Interest, and </w:t>
      </w:r>
      <w:r w:rsidRPr="001F1B69">
        <w:rPr>
          <w:lang w:val="en-IE"/>
        </w:rPr>
        <w:t xml:space="preserve">that acts as a central hub, having the operational capacity to act as a reference point and gateway to other public or private organisations that themselves have significant capacities to produce, share, receive and analyse cybersecurity related data (e.g., operators of critical infrastructures, cybersecurity companies), or organisations that benefit from the services of the </w:t>
      </w:r>
      <w:r w:rsidR="00CF34C4">
        <w:rPr>
          <w:lang w:val="en-IE"/>
        </w:rPr>
        <w:t>National Cyber Hub</w:t>
      </w:r>
      <w:r w:rsidRPr="001F1B69">
        <w:rPr>
          <w:lang w:val="en-IE"/>
        </w:rPr>
        <w:t xml:space="preserve">. </w:t>
      </w:r>
    </w:p>
    <w:p w14:paraId="0378BA1C" w14:textId="68E1F085" w:rsidR="001E4837" w:rsidRDefault="001E4837" w:rsidP="004714B8">
      <w:pPr>
        <w:pStyle w:val="Bodytext10"/>
        <w:numPr>
          <w:ilvl w:val="0"/>
          <w:numId w:val="30"/>
        </w:numPr>
        <w:tabs>
          <w:tab w:val="left" w:pos="1085"/>
        </w:tabs>
        <w:ind w:left="720" w:hanging="360"/>
        <w:jc w:val="both"/>
        <w:rPr>
          <w:rStyle w:val="Bodytext1"/>
        </w:rPr>
      </w:pPr>
      <w:r>
        <w:rPr>
          <w:rStyle w:val="Bodytext1"/>
        </w:rPr>
        <w:t xml:space="preserve">“Related person” means any natural or legal person who is a member of the administrative, management or supervisory body of the </w:t>
      </w:r>
      <w:r w:rsidR="00FC416C">
        <w:rPr>
          <w:rStyle w:val="Bodytext1"/>
        </w:rPr>
        <w:t>National Cyber Hub</w:t>
      </w:r>
      <w:r>
        <w:rPr>
          <w:rStyle w:val="Bodytext1"/>
        </w:rPr>
        <w:t xml:space="preserve">, if any, or an economic operator, or who has powers of representation, decision or control </w:t>
      </w:r>
      <w:proofErr w:type="gramStart"/>
      <w:r>
        <w:rPr>
          <w:rStyle w:val="Bodytext1"/>
        </w:rPr>
        <w:t>with regard to</w:t>
      </w:r>
      <w:proofErr w:type="gramEnd"/>
      <w:r>
        <w:rPr>
          <w:rStyle w:val="Bodytext1"/>
        </w:rPr>
        <w:t xml:space="preserve"> that person.</w:t>
      </w:r>
    </w:p>
    <w:p w14:paraId="49886B49" w14:textId="3014672C" w:rsidR="001E4837" w:rsidRDefault="001E4837" w:rsidP="004714B8">
      <w:pPr>
        <w:pStyle w:val="Bodytext10"/>
        <w:numPr>
          <w:ilvl w:val="0"/>
          <w:numId w:val="30"/>
        </w:numPr>
        <w:tabs>
          <w:tab w:val="left" w:pos="1070"/>
        </w:tabs>
        <w:spacing w:line="269" w:lineRule="auto"/>
        <w:ind w:left="720" w:hanging="360"/>
        <w:jc w:val="both"/>
      </w:pPr>
      <w:r>
        <w:rPr>
          <w:rStyle w:val="Bodytext1"/>
        </w:rPr>
        <w:t>“Subcontract” means a procurement contract within the meaning of Article II</w:t>
      </w:r>
      <w:r w:rsidR="00771680">
        <w:rPr>
          <w:rStyle w:val="Bodytext1"/>
        </w:rPr>
        <w:t>I</w:t>
      </w:r>
      <w:r>
        <w:rPr>
          <w:rStyle w:val="Bodytext1"/>
        </w:rPr>
        <w:t>.</w:t>
      </w:r>
      <w:r w:rsidR="00771680">
        <w:rPr>
          <w:rStyle w:val="Bodytext1"/>
        </w:rPr>
        <w:t>1</w:t>
      </w:r>
      <w:r>
        <w:rPr>
          <w:rStyle w:val="Bodytext1"/>
        </w:rPr>
        <w:t xml:space="preserve"> of this Agreement, which covers the implementation by a third party of tasks forming part of the Agreement.</w:t>
      </w:r>
    </w:p>
    <w:p w14:paraId="1188A252" w14:textId="77777777" w:rsidR="001E4837" w:rsidRDefault="001E4837" w:rsidP="00641A53">
      <w:pPr>
        <w:pStyle w:val="Bodytext10"/>
        <w:numPr>
          <w:ilvl w:val="0"/>
          <w:numId w:val="30"/>
        </w:numPr>
        <w:tabs>
          <w:tab w:val="left" w:pos="1102"/>
        </w:tabs>
        <w:spacing w:line="269" w:lineRule="auto"/>
        <w:ind w:left="714" w:hanging="357"/>
        <w:jc w:val="both"/>
      </w:pPr>
      <w:r>
        <w:rPr>
          <w:rStyle w:val="Bodytext1"/>
        </w:rPr>
        <w:t>“Substantial error” means any infringement of a provision of the Agreement resulting from an act or omission, which causes or might cause a loss to the Union’s financial contribution to the ECCC or damage the Union’s or the ECCCs financial interests.</w:t>
      </w:r>
    </w:p>
    <w:p w14:paraId="28F39063" w14:textId="671CBF3B" w:rsidR="001E4837" w:rsidRDefault="001E4837" w:rsidP="00641A53">
      <w:pPr>
        <w:pStyle w:val="Bodytext10"/>
        <w:numPr>
          <w:ilvl w:val="0"/>
          <w:numId w:val="30"/>
        </w:numPr>
        <w:spacing w:line="269" w:lineRule="auto"/>
        <w:ind w:left="720" w:hanging="360"/>
        <w:jc w:val="both"/>
        <w:rPr>
          <w:rStyle w:val="Bodytext1"/>
          <w:rFonts w:ascii="Times New Roman" w:hAnsi="Times New Roman"/>
          <w:sz w:val="24"/>
          <w:szCs w:val="24"/>
          <w:lang w:eastAsia="fr-FR"/>
        </w:rPr>
      </w:pPr>
      <w:r>
        <w:rPr>
          <w:rStyle w:val="Bodytext1"/>
        </w:rPr>
        <w:t xml:space="preserve">“Technical infrastructure” means the set of infrastructure equipment needed for hosting and </w:t>
      </w:r>
      <w:r w:rsidR="00C4636D">
        <w:rPr>
          <w:rStyle w:val="Bodytext1"/>
        </w:rPr>
        <w:t>running</w:t>
      </w:r>
      <w:r w:rsidR="00771680">
        <w:rPr>
          <w:rStyle w:val="Bodytext1"/>
        </w:rPr>
        <w:t xml:space="preserve"> </w:t>
      </w:r>
      <w:r>
        <w:rPr>
          <w:rStyle w:val="Bodytext1"/>
        </w:rPr>
        <w:t>the tools, services and IT infrastructures. It includes equipment related to cooling, power supply and distribution, fire security and physical security.</w:t>
      </w:r>
    </w:p>
    <w:p w14:paraId="22F6F757" w14:textId="3BAE813C" w:rsidR="001E4837" w:rsidRDefault="27995759" w:rsidP="39EECEE0">
      <w:pPr>
        <w:pStyle w:val="Bodytext10"/>
        <w:numPr>
          <w:ilvl w:val="0"/>
          <w:numId w:val="30"/>
        </w:numPr>
        <w:tabs>
          <w:tab w:val="left" w:pos="1070"/>
        </w:tabs>
        <w:spacing w:line="269" w:lineRule="auto"/>
        <w:ind w:left="720" w:hanging="360"/>
        <w:jc w:val="both"/>
        <w:rPr>
          <w:rStyle w:val="Bodytext1"/>
        </w:rPr>
      </w:pPr>
      <w:r w:rsidRPr="39EECEE0">
        <w:rPr>
          <w:rStyle w:val="Bodytext1"/>
        </w:rPr>
        <w:t>“Tools</w:t>
      </w:r>
      <w:r w:rsidR="3E90285B" w:rsidRPr="39EECEE0">
        <w:rPr>
          <w:rStyle w:val="Bodytext1"/>
        </w:rPr>
        <w:t>,</w:t>
      </w:r>
      <w:r w:rsidR="001C61FA">
        <w:rPr>
          <w:rStyle w:val="Bodytext1"/>
        </w:rPr>
        <w:t xml:space="preserve"> </w:t>
      </w:r>
      <w:r w:rsidRPr="39EECEE0">
        <w:rPr>
          <w:rStyle w:val="Bodytext1"/>
        </w:rPr>
        <w:t>infrastructures</w:t>
      </w:r>
      <w:r w:rsidR="3E90285B" w:rsidRPr="39EECEE0">
        <w:rPr>
          <w:rStyle w:val="Bodytext1"/>
        </w:rPr>
        <w:t xml:space="preserve"> and services</w:t>
      </w:r>
      <w:r w:rsidRPr="39EECEE0">
        <w:rPr>
          <w:rStyle w:val="Bodytext1"/>
        </w:rPr>
        <w:t xml:space="preserve"> necessary to </w:t>
      </w:r>
      <w:r w:rsidR="3E6E07A2" w:rsidRPr="39EECEE0">
        <w:rPr>
          <w:rStyle w:val="Bodytext1"/>
        </w:rPr>
        <w:t xml:space="preserve">create or </w:t>
      </w:r>
      <w:r w:rsidR="6F78191A" w:rsidRPr="39EECEE0">
        <w:rPr>
          <w:rStyle w:val="Bodytext1"/>
        </w:rPr>
        <w:t>strengthen</w:t>
      </w:r>
      <w:r w:rsidR="3E6E07A2" w:rsidRPr="39EECEE0">
        <w:rPr>
          <w:rStyle w:val="Bodytext1"/>
        </w:rPr>
        <w:t xml:space="preserve"> </w:t>
      </w:r>
      <w:r w:rsidRPr="39EECEE0">
        <w:rPr>
          <w:rStyle w:val="Bodytext1"/>
        </w:rPr>
        <w:t xml:space="preserve">a </w:t>
      </w:r>
      <w:r w:rsidR="3E6E07A2" w:rsidRPr="39EECEE0">
        <w:rPr>
          <w:rStyle w:val="Bodytext1"/>
        </w:rPr>
        <w:t>National Cyber Hub</w:t>
      </w:r>
      <w:r w:rsidRPr="39EECEE0">
        <w:rPr>
          <w:rStyle w:val="Bodytext1"/>
        </w:rPr>
        <w:t>” means any hardware, software or services</w:t>
      </w:r>
      <w:r w:rsidR="3E90285B" w:rsidRPr="39EECEE0">
        <w:rPr>
          <w:rStyle w:val="Bodytext1"/>
        </w:rPr>
        <w:t xml:space="preserve"> purchased through joint procurement between the ECCC and the </w:t>
      </w:r>
      <w:r w:rsidR="3E6E07A2" w:rsidRPr="39EECEE0">
        <w:rPr>
          <w:rStyle w:val="Bodytext1"/>
        </w:rPr>
        <w:t>National Cyber Hub</w:t>
      </w:r>
      <w:r w:rsidR="3E90285B" w:rsidRPr="39EECEE0">
        <w:rPr>
          <w:rStyle w:val="Bodytext1"/>
        </w:rPr>
        <w:t xml:space="preserve"> following the Call for Expression of Interest</w:t>
      </w:r>
      <w:r w:rsidRPr="39EECEE0">
        <w:rPr>
          <w:rStyle w:val="Bodytext1"/>
        </w:rPr>
        <w:t>.</w:t>
      </w:r>
      <w:r>
        <w:t xml:space="preserve"> This could include, but is not limited to, </w:t>
      </w:r>
      <w:r w:rsidRPr="39EECEE0">
        <w:rPr>
          <w:rStyle w:val="Bodytext1"/>
        </w:rPr>
        <w:t xml:space="preserve">servers, micro data </w:t>
      </w:r>
      <w:r w:rsidR="3BB4B5A6" w:rsidRPr="39EECEE0">
        <w:rPr>
          <w:rStyle w:val="Bodytext1"/>
        </w:rPr>
        <w:t>centre</w:t>
      </w:r>
      <w:r w:rsidRPr="39EECEE0">
        <w:rPr>
          <w:rStyle w:val="Bodytext1"/>
        </w:rPr>
        <w:t xml:space="preserve"> racks, high speed switches, firewall switches, GPUs, HSMs, probes, visualisation tools, SIEM tools, vulnerability managers, aggregation tools, incident reporting tools, situation awareness correlator tools, AI/ML tools, PKI tools, orchestration systems, commercial CTI feeds, AI/ML functionality updates, dedicate service virtual telco line, cloud storage, software development and tuning services, or consultancy services.</w:t>
      </w:r>
    </w:p>
    <w:p w14:paraId="0C15774B" w14:textId="77777777" w:rsidR="00FC416C" w:rsidRDefault="00C36C37" w:rsidP="001C61FA">
      <w:pPr>
        <w:pStyle w:val="Bodytext10"/>
        <w:numPr>
          <w:ilvl w:val="0"/>
          <w:numId w:val="30"/>
        </w:numPr>
        <w:tabs>
          <w:tab w:val="left" w:pos="1150"/>
        </w:tabs>
        <w:spacing w:line="269" w:lineRule="auto"/>
        <w:ind w:left="720" w:hanging="360"/>
        <w:jc w:val="both"/>
        <w:rPr>
          <w:rStyle w:val="Bodytext1"/>
        </w:rPr>
      </w:pPr>
      <w:r w:rsidRPr="5026E2E9">
        <w:rPr>
          <w:rStyle w:val="Bodytext1"/>
        </w:rPr>
        <w:t xml:space="preserve"> </w:t>
      </w:r>
      <w:r w:rsidRPr="00247F91">
        <w:rPr>
          <w:rStyle w:val="Bodytext1"/>
        </w:rPr>
        <w:t>“User” or “users” means any natural or legal person, entity or international organisation that has been granted use of the tools and infrastructures.</w:t>
      </w:r>
    </w:p>
    <w:p w14:paraId="06F3C3B7" w14:textId="059E878D" w:rsidR="001E4837" w:rsidRDefault="27995759" w:rsidP="001C61FA">
      <w:pPr>
        <w:pStyle w:val="Bodytext10"/>
        <w:numPr>
          <w:ilvl w:val="0"/>
          <w:numId w:val="30"/>
        </w:numPr>
        <w:tabs>
          <w:tab w:val="left" w:pos="1150"/>
        </w:tabs>
        <w:spacing w:line="269" w:lineRule="auto"/>
        <w:ind w:left="720" w:hanging="360"/>
        <w:jc w:val="both"/>
        <w:rPr>
          <w:rStyle w:val="Bodytext1"/>
        </w:rPr>
      </w:pPr>
      <w:r w:rsidRPr="0993C8C1">
        <w:rPr>
          <w:rStyle w:val="Bodytext1"/>
        </w:rPr>
        <w:t>“</w:t>
      </w:r>
      <w:r w:rsidR="4A43A9BB" w:rsidRPr="0993C8C1">
        <w:rPr>
          <w:rStyle w:val="Bodytext1"/>
        </w:rPr>
        <w:t>Contractor</w:t>
      </w:r>
      <w:r w:rsidRPr="0993C8C1">
        <w:rPr>
          <w:rStyle w:val="Bodytext1"/>
        </w:rPr>
        <w:t xml:space="preserve">” refers to the person(s) with whom a procurement contract for the acquisition and maintenance of the </w:t>
      </w:r>
      <w:r w:rsidR="15A5EEA3" w:rsidRPr="0993C8C1">
        <w:rPr>
          <w:rStyle w:val="Bodytext1"/>
        </w:rPr>
        <w:t>tools, infrastructures</w:t>
      </w:r>
      <w:r w:rsidR="4A43A9BB" w:rsidRPr="0993C8C1">
        <w:rPr>
          <w:rStyle w:val="Bodytext1"/>
        </w:rPr>
        <w:t xml:space="preserve"> and services</w:t>
      </w:r>
      <w:r w:rsidRPr="0993C8C1">
        <w:rPr>
          <w:rStyle w:val="Bodytext1"/>
        </w:rPr>
        <w:t xml:space="preserve"> or parts thereof</w:t>
      </w:r>
      <w:r w:rsidR="648603C6" w:rsidRPr="0993C8C1">
        <w:rPr>
          <w:rStyle w:val="Bodytext1"/>
        </w:rPr>
        <w:t xml:space="preserve"> is signed by the procuring parties</w:t>
      </w:r>
      <w:r w:rsidRPr="0993C8C1">
        <w:rPr>
          <w:rStyle w:val="Bodytext1"/>
        </w:rPr>
        <w:t>.</w:t>
      </w:r>
    </w:p>
    <w:p w14:paraId="50A7F72E" w14:textId="77777777" w:rsidR="001E4837" w:rsidRDefault="001E4837" w:rsidP="004714B8">
      <w:pPr>
        <w:pStyle w:val="Bodytext10"/>
        <w:numPr>
          <w:ilvl w:val="0"/>
          <w:numId w:val="29"/>
        </w:numPr>
        <w:tabs>
          <w:tab w:val="left" w:pos="710"/>
        </w:tabs>
        <w:spacing w:line="269" w:lineRule="auto"/>
        <w:ind w:left="720" w:hanging="360"/>
        <w:jc w:val="both"/>
      </w:pPr>
      <w:r>
        <w:rPr>
          <w:rStyle w:val="Bodytext1"/>
        </w:rPr>
        <w:t xml:space="preserve">Terms not defined herein will have the same meaning as in Regulation (EU) 2021/887. </w:t>
      </w:r>
    </w:p>
    <w:p w14:paraId="56C28649" w14:textId="77777777" w:rsidR="001E4837" w:rsidRDefault="001E4837" w:rsidP="004714B8">
      <w:pPr>
        <w:pStyle w:val="Heading110"/>
        <w:keepNext/>
        <w:keepLines/>
        <w:numPr>
          <w:ilvl w:val="0"/>
          <w:numId w:val="27"/>
        </w:numPr>
        <w:tabs>
          <w:tab w:val="left" w:pos="416"/>
        </w:tabs>
        <w:spacing w:after="180"/>
        <w:ind w:left="720" w:hanging="360"/>
        <w:jc w:val="both"/>
        <w:rPr>
          <w:rStyle w:val="Heading11"/>
          <w:b/>
          <w:bCs/>
          <w:i/>
          <w:iCs/>
          <w:lang w:val="bg-BG" w:eastAsia="bg-BG" w:bidi="bg-BG"/>
        </w:rPr>
      </w:pPr>
      <w:bookmarkStart w:id="20" w:name="bookmark22"/>
      <w:bookmarkStart w:id="21" w:name="bookmark23"/>
      <w:bookmarkStart w:id="22" w:name="_Toc119944231"/>
      <w:bookmarkStart w:id="23" w:name="_Toc170402530"/>
      <w:r>
        <w:rPr>
          <w:rStyle w:val="Heading11"/>
          <w:b/>
        </w:rPr>
        <w:t xml:space="preserve">CHAPTER </w:t>
      </w:r>
      <w:r>
        <w:rPr>
          <w:rStyle w:val="Heading11"/>
          <w:b/>
          <w:lang w:val="bg-BG" w:eastAsia="bg-BG" w:bidi="bg-BG"/>
        </w:rPr>
        <w:t>2</w:t>
      </w:r>
      <w:bookmarkEnd w:id="20"/>
      <w:bookmarkEnd w:id="21"/>
      <w:bookmarkEnd w:id="22"/>
      <w:bookmarkEnd w:id="23"/>
    </w:p>
    <w:p w14:paraId="7FA691E8" w14:textId="657651EB" w:rsidR="001E4837" w:rsidRDefault="001E4837" w:rsidP="004714B8">
      <w:pPr>
        <w:pStyle w:val="Heading210"/>
        <w:keepNext/>
        <w:keepLines/>
        <w:numPr>
          <w:ilvl w:val="1"/>
          <w:numId w:val="27"/>
        </w:numPr>
        <w:tabs>
          <w:tab w:val="left" w:pos="626"/>
        </w:tabs>
        <w:ind w:left="1440" w:hanging="360"/>
      </w:pPr>
      <w:bookmarkStart w:id="24" w:name="_Toc119944232"/>
      <w:bookmarkStart w:id="25" w:name="_Toc170402531"/>
      <w:r>
        <w:rPr>
          <w:rStyle w:val="Heading21"/>
          <w:b/>
          <w:bCs/>
          <w:iCs/>
        </w:rPr>
        <w:t xml:space="preserve">General Obligations of the </w:t>
      </w:r>
      <w:bookmarkEnd w:id="24"/>
      <w:r w:rsidR="00FC416C">
        <w:rPr>
          <w:rStyle w:val="Heading21"/>
          <w:b/>
          <w:bCs/>
          <w:iCs/>
        </w:rPr>
        <w:t>National Cyber Hub</w:t>
      </w:r>
      <w:bookmarkEnd w:id="25"/>
    </w:p>
    <w:p w14:paraId="343866FF" w14:textId="01041F17" w:rsidR="001E4837" w:rsidRDefault="001E4837" w:rsidP="00641A53">
      <w:pPr>
        <w:pStyle w:val="Bodytext10"/>
        <w:numPr>
          <w:ilvl w:val="0"/>
          <w:numId w:val="33"/>
        </w:numPr>
        <w:tabs>
          <w:tab w:val="left" w:pos="714"/>
        </w:tabs>
        <w:spacing w:line="269" w:lineRule="auto"/>
        <w:ind w:left="720" w:hanging="360"/>
        <w:jc w:val="both"/>
        <w:rPr>
          <w:rStyle w:val="Bodytext1"/>
          <w:b/>
          <w:bCs/>
          <w:i/>
          <w:iCs/>
          <w:sz w:val="28"/>
          <w:szCs w:val="28"/>
        </w:rPr>
      </w:pPr>
      <w:r>
        <w:rPr>
          <w:rStyle w:val="Bodytext1"/>
        </w:rPr>
        <w:t xml:space="preserve">The </w:t>
      </w:r>
      <w:r w:rsidR="00FC416C">
        <w:rPr>
          <w:rStyle w:val="Bodytext1"/>
        </w:rPr>
        <w:t xml:space="preserve">National Cyber Hub </w:t>
      </w:r>
      <w:r>
        <w:rPr>
          <w:rStyle w:val="Bodytext1"/>
        </w:rPr>
        <w:t>will:</w:t>
      </w:r>
    </w:p>
    <w:p w14:paraId="72D405E6" w14:textId="7C6A14F4" w:rsidR="001E4837" w:rsidRPr="00787BBF" w:rsidRDefault="00FC416C" w:rsidP="004714B8">
      <w:pPr>
        <w:pStyle w:val="Bodytext10"/>
        <w:numPr>
          <w:ilvl w:val="0"/>
          <w:numId w:val="32"/>
        </w:numPr>
        <w:tabs>
          <w:tab w:val="left" w:pos="1074"/>
        </w:tabs>
        <w:spacing w:line="269" w:lineRule="auto"/>
        <w:ind w:left="720" w:hanging="360"/>
        <w:jc w:val="both"/>
        <w:rPr>
          <w:rStyle w:val="Bodytext1"/>
        </w:rPr>
      </w:pPr>
      <w:r>
        <w:rPr>
          <w:rStyle w:val="Bodytext1"/>
        </w:rPr>
        <w:t>E</w:t>
      </w:r>
      <w:r w:rsidR="001E4837">
        <w:rPr>
          <w:rStyle w:val="Bodytext1"/>
        </w:rPr>
        <w:t xml:space="preserve">xecute </w:t>
      </w:r>
      <w:r>
        <w:rPr>
          <w:rStyle w:val="Bodytext1"/>
        </w:rPr>
        <w:t>its</w:t>
      </w:r>
      <w:r w:rsidR="001E4837">
        <w:rPr>
          <w:rStyle w:val="Bodytext1"/>
        </w:rPr>
        <w:t xml:space="preserve"> obligations under the Agreement to the highest professional standards respecting deadlines mutually agreed by the Parties.</w:t>
      </w:r>
    </w:p>
    <w:p w14:paraId="4AF32A69" w14:textId="04B79EA5" w:rsidR="001E4837" w:rsidRPr="00787BBF" w:rsidRDefault="001E4837" w:rsidP="004714B8">
      <w:pPr>
        <w:pStyle w:val="Bodytext10"/>
        <w:numPr>
          <w:ilvl w:val="0"/>
          <w:numId w:val="32"/>
        </w:numPr>
        <w:tabs>
          <w:tab w:val="left" w:pos="1074"/>
        </w:tabs>
        <w:spacing w:line="269" w:lineRule="auto"/>
        <w:ind w:left="720" w:hanging="360"/>
        <w:jc w:val="both"/>
        <w:rPr>
          <w:rStyle w:val="Bodytext1"/>
        </w:rPr>
      </w:pPr>
      <w:r>
        <w:rPr>
          <w:rStyle w:val="Bodytext1"/>
        </w:rPr>
        <w:lastRenderedPageBreak/>
        <w:t>Ensure all activities and services will be carried out in compliance with the applicable health and safety laws and regulations.</w:t>
      </w:r>
    </w:p>
    <w:p w14:paraId="6DAEE0AC" w14:textId="6DC8E732" w:rsidR="001E4837" w:rsidRPr="00787BBF" w:rsidRDefault="00FC416C" w:rsidP="003456F3">
      <w:pPr>
        <w:pStyle w:val="Bodytext10"/>
        <w:numPr>
          <w:ilvl w:val="0"/>
          <w:numId w:val="32"/>
        </w:numPr>
        <w:tabs>
          <w:tab w:val="left" w:pos="1074"/>
        </w:tabs>
        <w:spacing w:line="269" w:lineRule="auto"/>
        <w:ind w:left="720" w:hanging="360"/>
        <w:jc w:val="both"/>
        <w:rPr>
          <w:rStyle w:val="Bodytext1"/>
        </w:rPr>
      </w:pPr>
      <w:r>
        <w:rPr>
          <w:rStyle w:val="Bodytext1"/>
        </w:rPr>
        <w:t>M</w:t>
      </w:r>
      <w:r w:rsidR="001E4837">
        <w:rPr>
          <w:rStyle w:val="Bodytext1"/>
        </w:rPr>
        <w:t>aintain the functional separation, and to the extent possible, the physical separation of the tools</w:t>
      </w:r>
      <w:r w:rsidR="002455B1">
        <w:rPr>
          <w:rStyle w:val="Bodytext1"/>
        </w:rPr>
        <w:t>,</w:t>
      </w:r>
      <w:r w:rsidR="001E4837">
        <w:rPr>
          <w:rStyle w:val="Bodytext1"/>
        </w:rPr>
        <w:t xml:space="preserve"> infrastructures</w:t>
      </w:r>
      <w:r w:rsidR="002455B1">
        <w:rPr>
          <w:rStyle w:val="Bodytext1"/>
        </w:rPr>
        <w:t xml:space="preserve"> and services</w:t>
      </w:r>
      <w:r w:rsidR="001E4837">
        <w:rPr>
          <w:rStyle w:val="Bodytext1"/>
        </w:rPr>
        <w:t xml:space="preserve"> establishing</w:t>
      </w:r>
      <w:r w:rsidR="003456F3">
        <w:rPr>
          <w:rStyle w:val="Bodytext1"/>
        </w:rPr>
        <w:t>/enhancing</w:t>
      </w:r>
      <w:r w:rsidR="001E4837">
        <w:rPr>
          <w:rStyle w:val="Bodytext1"/>
        </w:rPr>
        <w:t xml:space="preserve"> the </w:t>
      </w:r>
      <w:r>
        <w:rPr>
          <w:rStyle w:val="Bodytext1"/>
        </w:rPr>
        <w:t>National</w:t>
      </w:r>
      <w:r w:rsidR="001E4837">
        <w:rPr>
          <w:rStyle w:val="Bodytext1"/>
        </w:rPr>
        <w:t xml:space="preserve"> </w:t>
      </w:r>
      <w:r>
        <w:rPr>
          <w:rStyle w:val="Bodytext1"/>
        </w:rPr>
        <w:t>Cyber Hub</w:t>
      </w:r>
      <w:r w:rsidR="001E4837">
        <w:rPr>
          <w:rStyle w:val="Bodytext1"/>
        </w:rPr>
        <w:t xml:space="preserve"> and any </w:t>
      </w:r>
      <w:r>
        <w:rPr>
          <w:rStyle w:val="Bodytext1"/>
        </w:rPr>
        <w:t xml:space="preserve">other </w:t>
      </w:r>
      <w:r w:rsidR="001E4837">
        <w:rPr>
          <w:rStyle w:val="Bodytext1"/>
        </w:rPr>
        <w:t>national or regional Security Operations Centres they</w:t>
      </w:r>
      <w:r w:rsidR="00910931">
        <w:rPr>
          <w:rStyle w:val="Bodytext1"/>
        </w:rPr>
        <w:t xml:space="preserve"> </w:t>
      </w:r>
      <w:r w:rsidR="00155F06">
        <w:rPr>
          <w:rStyle w:val="Bodytext1"/>
        </w:rPr>
        <w:t>manage</w:t>
      </w:r>
      <w:r w:rsidR="001E4837">
        <w:rPr>
          <w:rStyle w:val="Bodytext1"/>
        </w:rPr>
        <w:t>.</w:t>
      </w:r>
    </w:p>
    <w:p w14:paraId="68EE2137" w14:textId="2ED78034" w:rsidR="001E4837" w:rsidRPr="00787BBF" w:rsidRDefault="001E4837" w:rsidP="004714B8">
      <w:pPr>
        <w:pStyle w:val="Bodytext10"/>
        <w:numPr>
          <w:ilvl w:val="0"/>
          <w:numId w:val="32"/>
        </w:numPr>
        <w:tabs>
          <w:tab w:val="left" w:pos="1074"/>
        </w:tabs>
        <w:spacing w:line="269" w:lineRule="auto"/>
        <w:ind w:left="720" w:hanging="360"/>
        <w:jc w:val="both"/>
        <w:rPr>
          <w:rStyle w:val="Bodytext1"/>
        </w:rPr>
      </w:pPr>
      <w:r>
        <w:rPr>
          <w:rStyle w:val="Bodytext1"/>
        </w:rPr>
        <w:t xml:space="preserve">Ensure that the personnel performing the obligations under the Agreement possesses the professional qualifications and experience required for the execution of the tasks assigned to them. </w:t>
      </w:r>
    </w:p>
    <w:p w14:paraId="127D2934" w14:textId="0E6F7388" w:rsidR="001E4837" w:rsidRDefault="002455B1" w:rsidP="004714B8">
      <w:pPr>
        <w:pStyle w:val="Bodytext10"/>
        <w:numPr>
          <w:ilvl w:val="0"/>
          <w:numId w:val="32"/>
        </w:numPr>
        <w:tabs>
          <w:tab w:val="left" w:pos="1074"/>
        </w:tabs>
        <w:spacing w:line="269" w:lineRule="auto"/>
        <w:ind w:left="720" w:hanging="360"/>
        <w:jc w:val="both"/>
      </w:pPr>
      <w:r>
        <w:rPr>
          <w:rStyle w:val="Bodytext1"/>
        </w:rPr>
        <w:t>E</w:t>
      </w:r>
      <w:r w:rsidR="001E4837">
        <w:rPr>
          <w:rStyle w:val="Bodytext1"/>
        </w:rPr>
        <w:t xml:space="preserve">nsure the proper </w:t>
      </w:r>
      <w:r w:rsidR="003D16AE">
        <w:rPr>
          <w:rStyle w:val="Bodytext1"/>
        </w:rPr>
        <w:t xml:space="preserve">management </w:t>
      </w:r>
      <w:r w:rsidR="001E4837">
        <w:rPr>
          <w:rStyle w:val="Bodytext1"/>
        </w:rPr>
        <w:t>of the tools and infrastructures and the IT environment to enable users to access the resources and services for the total duration of the Agreement.</w:t>
      </w:r>
    </w:p>
    <w:p w14:paraId="66A26AC8" w14:textId="4D11368D" w:rsidR="001E4837" w:rsidRPr="004E51B7" w:rsidRDefault="00A22223" w:rsidP="004714B8">
      <w:pPr>
        <w:pStyle w:val="Bodytext10"/>
        <w:numPr>
          <w:ilvl w:val="0"/>
          <w:numId w:val="32"/>
        </w:numPr>
        <w:tabs>
          <w:tab w:val="left" w:pos="1074"/>
        </w:tabs>
        <w:spacing w:line="269" w:lineRule="auto"/>
        <w:ind w:left="720" w:hanging="360"/>
        <w:jc w:val="both"/>
      </w:pPr>
      <w:r>
        <w:rPr>
          <w:rStyle w:val="Bodytext1"/>
        </w:rPr>
        <w:t>E</w:t>
      </w:r>
      <w:r w:rsidR="001E4837">
        <w:rPr>
          <w:rStyle w:val="Bodytext1"/>
        </w:rPr>
        <w:t>nsure the security of the tools</w:t>
      </w:r>
      <w:r>
        <w:rPr>
          <w:rStyle w:val="Bodytext1"/>
        </w:rPr>
        <w:t>,</w:t>
      </w:r>
      <w:r w:rsidR="001E4837">
        <w:rPr>
          <w:rStyle w:val="Bodytext1"/>
        </w:rPr>
        <w:t xml:space="preserve"> infrastructures</w:t>
      </w:r>
      <w:r>
        <w:rPr>
          <w:rStyle w:val="Bodytext1"/>
        </w:rPr>
        <w:t xml:space="preserve"> and services</w:t>
      </w:r>
      <w:r w:rsidR="001E4837">
        <w:rPr>
          <w:rStyle w:val="Bodytext1"/>
        </w:rPr>
        <w:t xml:space="preserve">, the technical and IT environments and ensure the hosting </w:t>
      </w:r>
      <w:r w:rsidR="001E4837" w:rsidRPr="004E51B7">
        <w:rPr>
          <w:rStyle w:val="Bodytext1"/>
        </w:rPr>
        <w:t>entities secure their own security.</w:t>
      </w:r>
    </w:p>
    <w:p w14:paraId="7FE77203" w14:textId="5425C11A" w:rsidR="001E4837" w:rsidRPr="004E51B7" w:rsidRDefault="00A22223" w:rsidP="004714B8">
      <w:pPr>
        <w:pStyle w:val="Bodytext10"/>
        <w:numPr>
          <w:ilvl w:val="0"/>
          <w:numId w:val="32"/>
        </w:numPr>
        <w:tabs>
          <w:tab w:val="left" w:pos="1074"/>
        </w:tabs>
        <w:spacing w:line="269" w:lineRule="auto"/>
        <w:ind w:left="720" w:hanging="360"/>
        <w:jc w:val="both"/>
        <w:rPr>
          <w:rFonts w:asciiTheme="minorHAnsi" w:hAnsiTheme="minorHAnsi" w:cstheme="minorHAnsi"/>
        </w:rPr>
      </w:pPr>
      <w:r w:rsidRPr="004E51B7">
        <w:rPr>
          <w:rStyle w:val="Bodytext1"/>
        </w:rPr>
        <w:t>R</w:t>
      </w:r>
      <w:r w:rsidR="001E4837" w:rsidRPr="004E51B7">
        <w:rPr>
          <w:rStyle w:val="Bodytext1"/>
        </w:rPr>
        <w:t>eport to the ECCC through the submission of documents and completion of KPIs defined in</w:t>
      </w:r>
      <w:hyperlink w:anchor="bookmark174" w:tooltip="Current Document">
        <w:r w:rsidR="001E4837" w:rsidRPr="004E51B7">
          <w:rPr>
            <w:rStyle w:val="Bodytext1"/>
          </w:rPr>
          <w:t xml:space="preserve"> </w:t>
        </w:r>
        <w:r w:rsidR="009F566E" w:rsidRPr="004E51B7">
          <w:rPr>
            <w:rStyle w:val="Bodytext1"/>
          </w:rPr>
          <w:t xml:space="preserve">Appendix </w:t>
        </w:r>
        <w:r w:rsidR="001E4837" w:rsidRPr="004E51B7">
          <w:rPr>
            <w:rStyle w:val="Bodytext1"/>
          </w:rPr>
          <w:t xml:space="preserve">III Key performance indicators (KPIs). </w:t>
        </w:r>
      </w:hyperlink>
      <w:r w:rsidR="001E4837" w:rsidRPr="004E51B7">
        <w:rPr>
          <w:rStyle w:val="Bodytext1"/>
        </w:rPr>
        <w:t xml:space="preserve">The KPIs can be modified by the </w:t>
      </w:r>
      <w:r w:rsidR="00661B90" w:rsidRPr="004E51B7">
        <w:rPr>
          <w:rStyle w:val="Bodytext1"/>
        </w:rPr>
        <w:t xml:space="preserve">National Cyber Hub </w:t>
      </w:r>
      <w:r w:rsidR="001E4837" w:rsidRPr="004E51B7">
        <w:rPr>
          <w:rStyle w:val="Bodytext1"/>
        </w:rPr>
        <w:t xml:space="preserve">and the ECCC by express </w:t>
      </w:r>
      <w:r w:rsidR="001E4837" w:rsidRPr="004E51B7">
        <w:rPr>
          <w:rStyle w:val="Bodytext1"/>
          <w:rFonts w:asciiTheme="minorHAnsi" w:hAnsiTheme="minorHAnsi" w:cstheme="minorHAnsi"/>
        </w:rPr>
        <w:t>written agreement of the Parties.</w:t>
      </w:r>
    </w:p>
    <w:p w14:paraId="2C489CDB" w14:textId="13250714" w:rsidR="000E2FB4" w:rsidRPr="004E51B7" w:rsidRDefault="5122712B" w:rsidP="000E2FB4">
      <w:pPr>
        <w:pStyle w:val="Bodytext10"/>
        <w:numPr>
          <w:ilvl w:val="0"/>
          <w:numId w:val="32"/>
        </w:numPr>
        <w:tabs>
          <w:tab w:val="left" w:pos="1074"/>
        </w:tabs>
        <w:spacing w:line="269" w:lineRule="auto"/>
        <w:ind w:left="720" w:hanging="360"/>
        <w:jc w:val="both"/>
        <w:rPr>
          <w:rStyle w:val="Bodytext1"/>
          <w:rFonts w:asciiTheme="minorHAnsi" w:hAnsiTheme="minorHAnsi" w:cstheme="minorHAnsi"/>
        </w:rPr>
      </w:pPr>
      <w:r w:rsidRPr="004E51B7">
        <w:rPr>
          <w:rStyle w:val="Bodytext1"/>
          <w:rFonts w:asciiTheme="minorHAnsi" w:hAnsiTheme="minorHAnsi" w:cstheme="minorHAnsi"/>
        </w:rPr>
        <w:t>Ensure that</w:t>
      </w:r>
      <w:r w:rsidR="005E4FF9" w:rsidRPr="004E51B7">
        <w:rPr>
          <w:rStyle w:val="Bodytext1"/>
          <w:rFonts w:asciiTheme="minorHAnsi" w:hAnsiTheme="minorHAnsi" w:cstheme="minorHAnsi"/>
        </w:rPr>
        <w:t xml:space="preserve"> cyber threat information from public and private entities is shared and collected at national level in an effective and streamlined manner.</w:t>
      </w:r>
      <w:r w:rsidR="000E2FB4" w:rsidRPr="004E51B7">
        <w:rPr>
          <w:rStyle w:val="Bodytext1"/>
          <w:rFonts w:asciiTheme="minorHAnsi" w:hAnsiTheme="minorHAnsi" w:cstheme="minorHAnsi"/>
        </w:rPr>
        <w:t xml:space="preserve"> </w:t>
      </w:r>
      <w:r w:rsidR="2A448F4E" w:rsidRPr="004E51B7">
        <w:rPr>
          <w:rFonts w:asciiTheme="minorHAnsi" w:eastAsia="Segoe UI" w:hAnsiTheme="minorHAnsi" w:cstheme="minorHAnsi"/>
        </w:rPr>
        <w:t>Different levels of sharing and integration of data and tools can be envisaged, ranging from the exchange of intelligence feeds and Indicators of Compromise (IoC) to more contextualised or sophisticated information on threats, incidents, and vulnerabilities</w:t>
      </w:r>
      <w:r w:rsidR="004E51B7" w:rsidRPr="004E51B7">
        <w:rPr>
          <w:rFonts w:asciiTheme="minorHAnsi" w:eastAsia="Segoe UI" w:hAnsiTheme="minorHAnsi" w:cstheme="minorHAnsi"/>
        </w:rPr>
        <w:t>.</w:t>
      </w:r>
      <w:r w:rsidR="2A448F4E" w:rsidRPr="004E51B7">
        <w:rPr>
          <w:rFonts w:asciiTheme="minorHAnsi" w:hAnsiTheme="minorHAnsi" w:cstheme="minorHAnsi"/>
        </w:rPr>
        <w:t xml:space="preserve"> </w:t>
      </w:r>
      <w:r w:rsidR="000E2FB4" w:rsidRPr="004E51B7">
        <w:rPr>
          <w:rStyle w:val="Bodytext1"/>
          <w:rFonts w:asciiTheme="minorHAnsi" w:hAnsiTheme="minorHAnsi" w:cstheme="minorHAnsi"/>
        </w:rPr>
        <w:t>To this end, National Cyber Hubs may cooperate with private sector entities to exchange relevant data and information for the purpose of detecting and preventing cyber threats and incidents, including with sectoral and cross-sectoral communities of essential and important entities. Where appropriate and in accordance with national and Union law, the information requested or received by National Cyber Hubs may include telemetry, sensor and logging data.</w:t>
      </w:r>
      <w:r w:rsidR="005E4FF9" w:rsidRPr="004E51B7">
        <w:rPr>
          <w:rStyle w:val="Bodytext1"/>
          <w:rFonts w:asciiTheme="minorHAnsi" w:hAnsiTheme="minorHAnsi" w:cstheme="minorHAnsi"/>
        </w:rPr>
        <w:t xml:space="preserve"> </w:t>
      </w:r>
      <w:r w:rsidRPr="004E51B7">
        <w:rPr>
          <w:rStyle w:val="Bodytext1"/>
          <w:rFonts w:asciiTheme="minorHAnsi" w:hAnsiTheme="minorHAnsi" w:cstheme="minorHAnsi"/>
        </w:rPr>
        <w:t xml:space="preserve"> </w:t>
      </w:r>
    </w:p>
    <w:p w14:paraId="49E23306" w14:textId="32ADAC35" w:rsidR="00EA45B5" w:rsidRPr="004E51B7" w:rsidRDefault="000E2FB4" w:rsidP="003B4F19">
      <w:pPr>
        <w:pStyle w:val="Bodytext10"/>
        <w:numPr>
          <w:ilvl w:val="0"/>
          <w:numId w:val="32"/>
        </w:numPr>
        <w:tabs>
          <w:tab w:val="left" w:pos="1074"/>
        </w:tabs>
        <w:spacing w:line="269" w:lineRule="auto"/>
        <w:ind w:left="720" w:hanging="360"/>
        <w:jc w:val="both"/>
        <w:rPr>
          <w:rStyle w:val="Bodytext1"/>
        </w:rPr>
      </w:pPr>
      <w:r w:rsidRPr="004E51B7">
        <w:rPr>
          <w:rStyle w:val="Bodytext1"/>
        </w:rPr>
        <w:t>A</w:t>
      </w:r>
      <w:r w:rsidR="6A0BB4D8" w:rsidRPr="004E51B7">
        <w:rPr>
          <w:rStyle w:val="Bodytext1"/>
        </w:rPr>
        <w:t>chiev</w:t>
      </w:r>
      <w:r w:rsidRPr="004E51B7">
        <w:rPr>
          <w:rStyle w:val="Bodytext1"/>
        </w:rPr>
        <w:t>e</w:t>
      </w:r>
      <w:r w:rsidR="6A0BB4D8" w:rsidRPr="004E51B7">
        <w:rPr>
          <w:rStyle w:val="Bodytext1"/>
        </w:rPr>
        <w:t xml:space="preserve"> the objectives outlined in Section 4 of the call for expression of interest, in particular as regards: General concept and </w:t>
      </w:r>
      <w:r w:rsidRPr="004E51B7">
        <w:rPr>
          <w:rStyle w:val="Bodytext1"/>
        </w:rPr>
        <w:t>organisation</w:t>
      </w:r>
      <w:r w:rsidR="6A0BB4D8" w:rsidRPr="004E51B7">
        <w:rPr>
          <w:rStyle w:val="Bodytext1"/>
        </w:rPr>
        <w:t xml:space="preserve">, Interoperability </w:t>
      </w:r>
      <w:r w:rsidRPr="004E51B7">
        <w:rPr>
          <w:rStyle w:val="Bodytext1"/>
        </w:rPr>
        <w:t xml:space="preserve">at national and EU level of </w:t>
      </w:r>
      <w:r w:rsidR="00CF34C4">
        <w:rPr>
          <w:rStyle w:val="Bodytext1"/>
        </w:rPr>
        <w:t>National Cyber Hub</w:t>
      </w:r>
      <w:r w:rsidRPr="004E51B7">
        <w:rPr>
          <w:rStyle w:val="Bodytext1"/>
        </w:rPr>
        <w:t xml:space="preserve"> platforms, </w:t>
      </w:r>
      <w:r w:rsidR="6A0BB4D8" w:rsidRPr="004E51B7">
        <w:rPr>
          <w:rStyle w:val="Bodytext1"/>
        </w:rPr>
        <w:t xml:space="preserve">Data management (level of data sharing, conditions and incentives and legal aspects), Contribution to EU-level situational awareness, Highly secure infrastructure and state-of-the-art technologies and tools, and Provision of other services and activities to strengthen EU detection capabilities. </w:t>
      </w:r>
    </w:p>
    <w:p w14:paraId="1B1EC587" w14:textId="686B079B" w:rsidR="005E4FF9" w:rsidRPr="004E51B7" w:rsidRDefault="005E4FF9" w:rsidP="0993C8C1">
      <w:pPr>
        <w:pStyle w:val="Bodytext10"/>
        <w:numPr>
          <w:ilvl w:val="0"/>
          <w:numId w:val="32"/>
        </w:numPr>
        <w:tabs>
          <w:tab w:val="left" w:pos="1074"/>
        </w:tabs>
        <w:spacing w:line="269" w:lineRule="auto"/>
        <w:ind w:left="720" w:hanging="360"/>
        <w:jc w:val="both"/>
        <w:rPr>
          <w:rStyle w:val="Bodytext1"/>
        </w:rPr>
      </w:pPr>
      <w:r w:rsidRPr="004E51B7">
        <w:rPr>
          <w:rStyle w:val="Bodytext1"/>
        </w:rPr>
        <w:t xml:space="preserve">Commit to apply to participate in a Cross - Border Cyber Hub in order to enhance cyber threat detection and situational awareness in the Union. </w:t>
      </w:r>
    </w:p>
    <w:p w14:paraId="49F7A082" w14:textId="23FD280E" w:rsidR="001E4837" w:rsidRDefault="00BE3A32" w:rsidP="004714B8">
      <w:pPr>
        <w:pStyle w:val="Bodytext10"/>
        <w:numPr>
          <w:ilvl w:val="0"/>
          <w:numId w:val="32"/>
        </w:numPr>
        <w:tabs>
          <w:tab w:val="left" w:pos="1074"/>
        </w:tabs>
        <w:spacing w:line="269" w:lineRule="auto"/>
        <w:ind w:left="720" w:hanging="360"/>
        <w:jc w:val="both"/>
      </w:pPr>
      <w:r w:rsidRPr="54ED88A3">
        <w:rPr>
          <w:rStyle w:val="Bodytext1"/>
        </w:rPr>
        <w:t>A</w:t>
      </w:r>
      <w:r w:rsidR="001E4837" w:rsidRPr="54ED88A3">
        <w:rPr>
          <w:rStyle w:val="Bodytext1"/>
        </w:rPr>
        <w:t>pply the usage conditions and rules set up by the ECCC to the Union’s usage of the tools</w:t>
      </w:r>
      <w:r w:rsidR="002953CA" w:rsidRPr="54ED88A3">
        <w:rPr>
          <w:rStyle w:val="Bodytext1"/>
        </w:rPr>
        <w:t>,</w:t>
      </w:r>
      <w:r w:rsidR="001E4837" w:rsidRPr="54ED88A3">
        <w:rPr>
          <w:rStyle w:val="Bodytext1"/>
        </w:rPr>
        <w:t xml:space="preserve"> infrastructures</w:t>
      </w:r>
      <w:r w:rsidR="002953CA" w:rsidRPr="54ED88A3">
        <w:rPr>
          <w:rStyle w:val="Bodytext1"/>
        </w:rPr>
        <w:t xml:space="preserve"> and services</w:t>
      </w:r>
      <w:r w:rsidR="001E4837" w:rsidRPr="54ED88A3">
        <w:rPr>
          <w:rStyle w:val="Bodytext1"/>
        </w:rPr>
        <w:t xml:space="preserve"> on the basis of the relevant decision of its Governing Board.</w:t>
      </w:r>
      <w:r w:rsidR="00586271" w:rsidRPr="54ED88A3">
        <w:rPr>
          <w:rStyle w:val="Bodytext1"/>
        </w:rPr>
        <w:t xml:space="preserve"> </w:t>
      </w:r>
      <w:r w:rsidR="00574078" w:rsidRPr="54ED88A3">
        <w:rPr>
          <w:rStyle w:val="Bodytext1"/>
        </w:rPr>
        <w:t>I</w:t>
      </w:r>
      <w:r w:rsidR="001E4837" w:rsidRPr="54ED88A3">
        <w:rPr>
          <w:rStyle w:val="Bodytext1"/>
        </w:rPr>
        <w:t>nform the ECCC and users without delay about the incidents impacting the use of the tools</w:t>
      </w:r>
      <w:r w:rsidR="00574078" w:rsidRPr="54ED88A3">
        <w:rPr>
          <w:rStyle w:val="Bodytext1"/>
        </w:rPr>
        <w:t>,</w:t>
      </w:r>
      <w:r w:rsidR="001E4837" w:rsidRPr="54ED88A3">
        <w:rPr>
          <w:rStyle w:val="Bodytext1"/>
        </w:rPr>
        <w:t xml:space="preserve"> infrastructures</w:t>
      </w:r>
      <w:r w:rsidR="00574078" w:rsidRPr="54ED88A3">
        <w:rPr>
          <w:rStyle w:val="Bodytext1"/>
        </w:rPr>
        <w:t xml:space="preserve"> and services</w:t>
      </w:r>
      <w:r w:rsidR="001E4837" w:rsidRPr="54ED88A3">
        <w:rPr>
          <w:rStyle w:val="Bodytext1"/>
        </w:rPr>
        <w:t xml:space="preserve"> or the IT environment.</w:t>
      </w:r>
    </w:p>
    <w:p w14:paraId="3BD58A0C" w14:textId="34430808" w:rsidR="001E4837" w:rsidRDefault="00574078" w:rsidP="004714B8">
      <w:pPr>
        <w:pStyle w:val="Bodytext10"/>
        <w:numPr>
          <w:ilvl w:val="0"/>
          <w:numId w:val="32"/>
        </w:numPr>
        <w:tabs>
          <w:tab w:val="left" w:pos="1074"/>
        </w:tabs>
        <w:spacing w:line="269" w:lineRule="auto"/>
        <w:ind w:left="720" w:hanging="360"/>
        <w:jc w:val="both"/>
      </w:pPr>
      <w:r w:rsidRPr="54ED88A3">
        <w:rPr>
          <w:rStyle w:val="Bodytext1"/>
        </w:rPr>
        <w:t>P</w:t>
      </w:r>
      <w:r w:rsidR="001E4837" w:rsidRPr="54ED88A3">
        <w:rPr>
          <w:rStyle w:val="Bodytext1"/>
        </w:rPr>
        <w:t>rovide any information to the ECCC that is relevant for the ECCC to perform its duties under the present Agreement and Regulation (EU) 2021/887.</w:t>
      </w:r>
    </w:p>
    <w:p w14:paraId="0A1DBAA4" w14:textId="0A97E8AF" w:rsidR="001E4837" w:rsidRPr="00247F91" w:rsidRDefault="00574078" w:rsidP="00574078">
      <w:pPr>
        <w:pStyle w:val="Bodytext10"/>
        <w:numPr>
          <w:ilvl w:val="0"/>
          <w:numId w:val="32"/>
        </w:numPr>
        <w:tabs>
          <w:tab w:val="left" w:pos="709"/>
        </w:tabs>
        <w:spacing w:line="269" w:lineRule="auto"/>
        <w:ind w:left="426" w:hanging="142"/>
        <w:jc w:val="both"/>
      </w:pPr>
      <w:r w:rsidRPr="54ED88A3">
        <w:rPr>
          <w:rStyle w:val="Bodytext1"/>
        </w:rPr>
        <w:t>F</w:t>
      </w:r>
      <w:r w:rsidR="001E4837" w:rsidRPr="54ED88A3">
        <w:rPr>
          <w:rStyle w:val="Bodytext1"/>
        </w:rPr>
        <w:t>ulfil its financial obligations as defined in the Agreement</w:t>
      </w:r>
      <w:r w:rsidR="00641A53" w:rsidRPr="54ED88A3">
        <w:rPr>
          <w:rStyle w:val="Bodytext1"/>
        </w:rPr>
        <w:t>.</w:t>
      </w:r>
      <w:r w:rsidR="001E4837" w:rsidRPr="54ED88A3">
        <w:rPr>
          <w:rStyle w:val="Bodytext1"/>
        </w:rPr>
        <w:t xml:space="preserve"> </w:t>
      </w:r>
    </w:p>
    <w:p w14:paraId="318DD59C" w14:textId="462AFF69" w:rsidR="001E4837" w:rsidRPr="008259AC" w:rsidRDefault="00BE3A32" w:rsidP="004714B8">
      <w:pPr>
        <w:pStyle w:val="Bodytext10"/>
        <w:numPr>
          <w:ilvl w:val="0"/>
          <w:numId w:val="32"/>
        </w:numPr>
        <w:tabs>
          <w:tab w:val="left" w:pos="1074"/>
        </w:tabs>
        <w:spacing w:line="269" w:lineRule="auto"/>
        <w:ind w:left="720" w:hanging="360"/>
        <w:jc w:val="both"/>
      </w:pPr>
      <w:r w:rsidRPr="54ED88A3">
        <w:rPr>
          <w:rStyle w:val="Bodytext1"/>
        </w:rPr>
        <w:t>I</w:t>
      </w:r>
      <w:r w:rsidR="001E4837" w:rsidRPr="54ED88A3">
        <w:rPr>
          <w:rStyle w:val="Bodytext1"/>
        </w:rPr>
        <w:t>mplement the energy efficiency and environmental sustainability measures defined as part of the Technical Specifications of the hosting site(s) on the basis of the Application.</w:t>
      </w:r>
    </w:p>
    <w:p w14:paraId="294885B5" w14:textId="563DCF90" w:rsidR="001E4837" w:rsidRPr="009D04E7" w:rsidRDefault="001E4837" w:rsidP="00641A53">
      <w:pPr>
        <w:pStyle w:val="Bodytext10"/>
        <w:numPr>
          <w:ilvl w:val="0"/>
          <w:numId w:val="33"/>
        </w:numPr>
        <w:tabs>
          <w:tab w:val="left" w:pos="714"/>
        </w:tabs>
        <w:spacing w:line="269" w:lineRule="auto"/>
        <w:ind w:left="720" w:hanging="360"/>
        <w:jc w:val="both"/>
        <w:rPr>
          <w:rStyle w:val="Bodytext1"/>
        </w:rPr>
      </w:pPr>
      <w:bookmarkStart w:id="26" w:name="bookmark28"/>
      <w:r>
        <w:rPr>
          <w:rStyle w:val="Bodytext1"/>
        </w:rPr>
        <w:t xml:space="preserve">The </w:t>
      </w:r>
      <w:r w:rsidR="00586271">
        <w:rPr>
          <w:rStyle w:val="Bodytext1"/>
        </w:rPr>
        <w:t xml:space="preserve">National Cyber Hub </w:t>
      </w:r>
      <w:r>
        <w:rPr>
          <w:rStyle w:val="Bodytext1"/>
        </w:rPr>
        <w:t>will ensure the functionality of the tools</w:t>
      </w:r>
      <w:r w:rsidR="002B0AD3">
        <w:rPr>
          <w:rStyle w:val="Bodytext1"/>
        </w:rPr>
        <w:t>,</w:t>
      </w:r>
      <w:r>
        <w:rPr>
          <w:rStyle w:val="Bodytext1"/>
        </w:rPr>
        <w:t xml:space="preserve"> infrastructures</w:t>
      </w:r>
      <w:r w:rsidR="002B0AD3">
        <w:rPr>
          <w:rStyle w:val="Bodytext1"/>
        </w:rPr>
        <w:t xml:space="preserve"> and services</w:t>
      </w:r>
      <w:r>
        <w:rPr>
          <w:rStyle w:val="Bodytext1"/>
        </w:rPr>
        <w:t xml:space="preserve">, but it will not be liable for incidents or damage attributable to: a) hardware failures or faults of the tools and infrastructures where their origin lies outside the action of the </w:t>
      </w:r>
      <w:r w:rsidR="00586271">
        <w:rPr>
          <w:rStyle w:val="Bodytext1"/>
        </w:rPr>
        <w:t>National Cyber Hub</w:t>
      </w:r>
      <w:r>
        <w:rPr>
          <w:rStyle w:val="Bodytext1"/>
        </w:rPr>
        <w:t xml:space="preserve">, b) software failures or faults where their origin lies outside the action of the </w:t>
      </w:r>
      <w:r w:rsidR="00586271">
        <w:rPr>
          <w:rStyle w:val="Bodytext1"/>
        </w:rPr>
        <w:t xml:space="preserve"> National Cyber Hub</w:t>
      </w:r>
      <w:r>
        <w:rPr>
          <w:rStyle w:val="Bodytext1"/>
        </w:rPr>
        <w:t>, c) misuse of the tools</w:t>
      </w:r>
      <w:r w:rsidR="002B0AD3">
        <w:rPr>
          <w:rStyle w:val="Bodytext1"/>
        </w:rPr>
        <w:t>,</w:t>
      </w:r>
      <w:r>
        <w:rPr>
          <w:rStyle w:val="Bodytext1"/>
        </w:rPr>
        <w:t xml:space="preserve"> infrastructures</w:t>
      </w:r>
      <w:r w:rsidR="002B0AD3">
        <w:rPr>
          <w:rStyle w:val="Bodytext1"/>
        </w:rPr>
        <w:t xml:space="preserve"> and services</w:t>
      </w:r>
      <w:r>
        <w:rPr>
          <w:rStyle w:val="Bodytext1"/>
        </w:rPr>
        <w:t xml:space="preserve"> by </w:t>
      </w:r>
      <w:r>
        <w:rPr>
          <w:rStyle w:val="Bodytext1"/>
        </w:rPr>
        <w:lastRenderedPageBreak/>
        <w:t>users d) negligence or failure of users to follow the instructions for use of the tools</w:t>
      </w:r>
      <w:r w:rsidR="002B0AD3">
        <w:rPr>
          <w:rStyle w:val="Bodytext1"/>
        </w:rPr>
        <w:t>,</w:t>
      </w:r>
      <w:r>
        <w:rPr>
          <w:rStyle w:val="Bodytext1"/>
        </w:rPr>
        <w:t xml:space="preserve">  infrastructures</w:t>
      </w:r>
      <w:r w:rsidR="002B0AD3">
        <w:rPr>
          <w:rStyle w:val="Bodytext1"/>
        </w:rPr>
        <w:t xml:space="preserve"> and services</w:t>
      </w:r>
      <w:r>
        <w:rPr>
          <w:rStyle w:val="Bodytext1"/>
        </w:rPr>
        <w:t xml:space="preserve"> or breach of the end user license terms, e) instructions or specifications given by the ECCC, or f) force majeure events in accordance with Article</w:t>
      </w:r>
      <w:hyperlink w:anchor="bookmark134" w:tooltip="Current Document">
        <w:r w:rsidRPr="008259AC">
          <w:rPr>
            <w:rStyle w:val="Bodytext1"/>
          </w:rPr>
          <w:t xml:space="preserve"> IV.6</w:t>
        </w:r>
        <w:r w:rsidR="002B0AD3" w:rsidRPr="008259AC">
          <w:rPr>
            <w:rStyle w:val="Bodytext1"/>
          </w:rPr>
          <w:t>, or g) cases referred to in Article IV.1, paragraph 10</w:t>
        </w:r>
        <w:r w:rsidRPr="008259AC">
          <w:rPr>
            <w:rStyle w:val="Bodytext1"/>
          </w:rPr>
          <w:t xml:space="preserve">. </w:t>
        </w:r>
      </w:hyperlink>
      <w:r w:rsidRPr="008259AC">
        <w:rPr>
          <w:rStyle w:val="Bodytext1"/>
        </w:rPr>
        <w:t xml:space="preserve"> In all cases, including the above, the </w:t>
      </w:r>
      <w:r w:rsidR="00586271">
        <w:rPr>
          <w:rStyle w:val="Bodytext1"/>
        </w:rPr>
        <w:t>National Cyber Hub</w:t>
      </w:r>
      <w:r w:rsidRPr="008259AC">
        <w:rPr>
          <w:rStyle w:val="Bodytext1"/>
        </w:rPr>
        <w:t xml:space="preserve"> will inform the ECCC and will take without delay all appropriate measures to restore the functionality of the </w:t>
      </w:r>
      <w:proofErr w:type="gramStart"/>
      <w:r w:rsidRPr="008259AC">
        <w:rPr>
          <w:rStyle w:val="Bodytext1"/>
        </w:rPr>
        <w:t>tools</w:t>
      </w:r>
      <w:r w:rsidR="002953CA">
        <w:rPr>
          <w:rStyle w:val="Bodytext1"/>
        </w:rPr>
        <w:t xml:space="preserve">, </w:t>
      </w:r>
      <w:r w:rsidRPr="008259AC">
        <w:rPr>
          <w:rStyle w:val="Bodytext1"/>
        </w:rPr>
        <w:t xml:space="preserve"> </w:t>
      </w:r>
      <w:r w:rsidRPr="009D04E7">
        <w:rPr>
          <w:rStyle w:val="Bodytext1"/>
        </w:rPr>
        <w:t>infrastructures</w:t>
      </w:r>
      <w:proofErr w:type="gramEnd"/>
      <w:r w:rsidR="002953CA">
        <w:rPr>
          <w:rStyle w:val="Bodytext1"/>
        </w:rPr>
        <w:t xml:space="preserve"> and services</w:t>
      </w:r>
      <w:r w:rsidRPr="009D04E7">
        <w:rPr>
          <w:rStyle w:val="Bodytext1"/>
        </w:rPr>
        <w:t xml:space="preserve"> to minimise costs and prevent financial loss or damage to the ECCC and to the tools</w:t>
      </w:r>
      <w:r w:rsidR="002953CA">
        <w:rPr>
          <w:rStyle w:val="Bodytext1"/>
        </w:rPr>
        <w:t>,</w:t>
      </w:r>
      <w:r w:rsidRPr="009D04E7">
        <w:rPr>
          <w:rStyle w:val="Bodytext1"/>
        </w:rPr>
        <w:t xml:space="preserve"> infrastructures</w:t>
      </w:r>
      <w:r w:rsidR="002953CA">
        <w:rPr>
          <w:rStyle w:val="Bodytext1"/>
        </w:rPr>
        <w:t xml:space="preserve"> and services</w:t>
      </w:r>
      <w:r w:rsidRPr="009D04E7">
        <w:rPr>
          <w:rStyle w:val="Bodytext1"/>
        </w:rPr>
        <w:t>.</w:t>
      </w:r>
      <w:bookmarkEnd w:id="26"/>
    </w:p>
    <w:p w14:paraId="1658FF8D" w14:textId="77777777" w:rsidR="001E4837" w:rsidRPr="009D04E7" w:rsidRDefault="001E4837" w:rsidP="004714B8">
      <w:pPr>
        <w:pStyle w:val="Heading210"/>
        <w:keepNext/>
        <w:keepLines/>
        <w:numPr>
          <w:ilvl w:val="1"/>
          <w:numId w:val="27"/>
        </w:numPr>
        <w:tabs>
          <w:tab w:val="left" w:pos="667"/>
        </w:tabs>
        <w:spacing w:after="0"/>
        <w:ind w:left="1440" w:hanging="360"/>
        <w:jc w:val="both"/>
      </w:pPr>
      <w:bookmarkStart w:id="27" w:name="_Toc119411745"/>
      <w:bookmarkStart w:id="28" w:name="bookmark29"/>
      <w:bookmarkStart w:id="29" w:name="_Toc119944233"/>
      <w:bookmarkStart w:id="30" w:name="_Toc170402532"/>
      <w:bookmarkEnd w:id="27"/>
      <w:r w:rsidRPr="009D04E7">
        <w:rPr>
          <w:rStyle w:val="Heading21"/>
          <w:b/>
          <w:bCs/>
          <w:iCs/>
        </w:rPr>
        <w:t xml:space="preserve">General Obligations of the </w:t>
      </w:r>
      <w:bookmarkEnd w:id="28"/>
      <w:r w:rsidRPr="009D04E7">
        <w:rPr>
          <w:rStyle w:val="Heading21"/>
          <w:b/>
          <w:bCs/>
          <w:iCs/>
        </w:rPr>
        <w:t>ECCC</w:t>
      </w:r>
      <w:bookmarkEnd w:id="29"/>
      <w:bookmarkEnd w:id="30"/>
    </w:p>
    <w:p w14:paraId="6F507227" w14:textId="57DA506D" w:rsidR="001E4837" w:rsidRPr="00D317AC" w:rsidRDefault="001E4837" w:rsidP="00641A53">
      <w:pPr>
        <w:pStyle w:val="Bodytext10"/>
        <w:numPr>
          <w:ilvl w:val="0"/>
          <w:numId w:val="108"/>
        </w:numPr>
        <w:tabs>
          <w:tab w:val="left" w:pos="714"/>
        </w:tabs>
        <w:spacing w:line="269" w:lineRule="auto"/>
        <w:jc w:val="both"/>
      </w:pPr>
      <w:r w:rsidRPr="00D317AC">
        <w:rPr>
          <w:rStyle w:val="Bodytext1"/>
        </w:rPr>
        <w:t>The ECCC will:</w:t>
      </w:r>
    </w:p>
    <w:p w14:paraId="517156AC" w14:textId="568A56E1" w:rsidR="00D051AD" w:rsidRPr="00D317AC" w:rsidRDefault="001E4837" w:rsidP="00641A53">
      <w:pPr>
        <w:pStyle w:val="Bodytext10"/>
        <w:numPr>
          <w:ilvl w:val="0"/>
          <w:numId w:val="34"/>
        </w:numPr>
        <w:tabs>
          <w:tab w:val="left" w:pos="1377"/>
        </w:tabs>
        <w:spacing w:after="40" w:line="276" w:lineRule="auto"/>
        <w:ind w:left="1349" w:hanging="357"/>
        <w:jc w:val="both"/>
        <w:rPr>
          <w:rStyle w:val="Bodytext1"/>
        </w:rPr>
      </w:pPr>
      <w:r w:rsidRPr="00D317AC">
        <w:rPr>
          <w:rStyle w:val="Bodytext1"/>
        </w:rPr>
        <w:t xml:space="preserve">Be the co-owner of the tools and </w:t>
      </w:r>
      <w:proofErr w:type="gramStart"/>
      <w:r w:rsidRPr="00D317AC">
        <w:rPr>
          <w:rStyle w:val="Bodytext1"/>
        </w:rPr>
        <w:t>infrastructure</w:t>
      </w:r>
      <w:r w:rsidR="00D051AD" w:rsidRPr="00D317AC">
        <w:rPr>
          <w:rStyle w:val="Bodytext1"/>
        </w:rPr>
        <w:t>, and</w:t>
      </w:r>
      <w:proofErr w:type="gramEnd"/>
      <w:r w:rsidR="00D051AD" w:rsidRPr="00D317AC">
        <w:rPr>
          <w:rStyle w:val="Bodytext1"/>
        </w:rPr>
        <w:t xml:space="preserve"> have the right to be co-recipient of the services</w:t>
      </w:r>
      <w:r w:rsidR="00D317AC" w:rsidRPr="00D317AC">
        <w:rPr>
          <w:rStyle w:val="Bodytext1"/>
        </w:rPr>
        <w:t>, along</w:t>
      </w:r>
      <w:r w:rsidRPr="00D317AC">
        <w:rPr>
          <w:rStyle w:val="Bodytext1"/>
        </w:rPr>
        <w:t xml:space="preserve"> with the </w:t>
      </w:r>
      <w:r w:rsidR="00225ECF" w:rsidRPr="00D317AC">
        <w:rPr>
          <w:rStyle w:val="Bodytext1"/>
        </w:rPr>
        <w:t>National Cyber Hub</w:t>
      </w:r>
      <w:r w:rsidRPr="00D317AC">
        <w:rPr>
          <w:rStyle w:val="Bodytext1"/>
        </w:rPr>
        <w:t xml:space="preserve"> taking part </w:t>
      </w:r>
      <w:r w:rsidR="0006009A" w:rsidRPr="00D317AC">
        <w:rPr>
          <w:rStyle w:val="Bodytext1"/>
        </w:rPr>
        <w:t xml:space="preserve">in </w:t>
      </w:r>
      <w:r w:rsidR="00DC0447" w:rsidRPr="00D317AC">
        <w:rPr>
          <w:rStyle w:val="Bodytext1"/>
        </w:rPr>
        <w:t xml:space="preserve">a </w:t>
      </w:r>
      <w:r w:rsidRPr="00D317AC">
        <w:rPr>
          <w:rStyle w:val="Bodytext1"/>
        </w:rPr>
        <w:t>joint procurement, with the share of ownership</w:t>
      </w:r>
      <w:r w:rsidRPr="00AA1689">
        <w:rPr>
          <w:rStyle w:val="Bodytext1"/>
        </w:rPr>
        <w:t xml:space="preserve"> corresponding to the rate of funding provided in the joint procurement.</w:t>
      </w:r>
    </w:p>
    <w:p w14:paraId="78BD3B2A" w14:textId="2EAF6580" w:rsidR="001E4837" w:rsidRPr="00D317AC" w:rsidRDefault="001E4837" w:rsidP="00641A53">
      <w:pPr>
        <w:pStyle w:val="Bodytext10"/>
        <w:numPr>
          <w:ilvl w:val="0"/>
          <w:numId w:val="34"/>
        </w:numPr>
        <w:tabs>
          <w:tab w:val="left" w:pos="1377"/>
        </w:tabs>
        <w:spacing w:after="40" w:line="276" w:lineRule="auto"/>
        <w:ind w:left="1349" w:hanging="357"/>
        <w:jc w:val="both"/>
      </w:pPr>
      <w:r w:rsidRPr="00D317AC">
        <w:rPr>
          <w:rStyle w:val="Bodytext1"/>
        </w:rPr>
        <w:t xml:space="preserve">Provide any information to the </w:t>
      </w:r>
      <w:r w:rsidR="00225ECF" w:rsidRPr="00D317AC">
        <w:rPr>
          <w:rStyle w:val="Bodytext1"/>
        </w:rPr>
        <w:t>National Cyber Hub</w:t>
      </w:r>
      <w:r w:rsidRPr="00D317AC">
        <w:rPr>
          <w:rStyle w:val="Bodytext1"/>
        </w:rPr>
        <w:t xml:space="preserve"> that is relevant for the latter to perform its duties under the Agreement within the deadlines agreed by the Parties.</w:t>
      </w:r>
    </w:p>
    <w:p w14:paraId="0E93AB67" w14:textId="1EE388DB" w:rsidR="001E4837" w:rsidRPr="00AA1689" w:rsidRDefault="001E4837" w:rsidP="00641A53">
      <w:pPr>
        <w:pStyle w:val="Bodytext10"/>
        <w:numPr>
          <w:ilvl w:val="0"/>
          <w:numId w:val="34"/>
        </w:numPr>
        <w:tabs>
          <w:tab w:val="left" w:pos="1370"/>
        </w:tabs>
        <w:spacing w:after="40" w:line="276" w:lineRule="auto"/>
        <w:ind w:left="1349" w:hanging="357"/>
        <w:jc w:val="both"/>
        <w:rPr>
          <w:rStyle w:val="Bodytext1"/>
        </w:rPr>
      </w:pPr>
      <w:r w:rsidRPr="00AA1689">
        <w:rPr>
          <w:rStyle w:val="Bodytext1"/>
        </w:rPr>
        <w:t>Fulfil its financial obligations as defined in the Agreement and the joint procurement agreement.</w:t>
      </w:r>
    </w:p>
    <w:p w14:paraId="72C5EE77" w14:textId="77777777" w:rsidR="0062040B" w:rsidRPr="008F60AE" w:rsidRDefault="0062040B" w:rsidP="0062040B">
      <w:pPr>
        <w:pStyle w:val="Bodytext10"/>
        <w:tabs>
          <w:tab w:val="left" w:pos="1370"/>
        </w:tabs>
        <w:spacing w:after="40" w:line="276" w:lineRule="auto"/>
        <w:ind w:left="1355"/>
        <w:jc w:val="both"/>
        <w:rPr>
          <w:rStyle w:val="Bodytext1"/>
        </w:rPr>
      </w:pPr>
    </w:p>
    <w:p w14:paraId="51DD30AC" w14:textId="416D969A" w:rsidR="0062040B" w:rsidRDefault="001E4837" w:rsidP="0062040B">
      <w:pPr>
        <w:pStyle w:val="Heading210"/>
        <w:keepNext/>
        <w:keepLines/>
        <w:numPr>
          <w:ilvl w:val="1"/>
          <w:numId w:val="27"/>
        </w:numPr>
        <w:tabs>
          <w:tab w:val="left" w:pos="667"/>
        </w:tabs>
        <w:spacing w:after="0"/>
        <w:ind w:left="1440" w:hanging="360"/>
        <w:jc w:val="both"/>
      </w:pPr>
      <w:bookmarkStart w:id="31" w:name="bookmark32"/>
      <w:bookmarkStart w:id="32" w:name="_Toc119944234"/>
      <w:bookmarkStart w:id="33" w:name="_Toc170402533"/>
      <w:r>
        <w:rPr>
          <w:rStyle w:val="Heading21"/>
          <w:b/>
          <w:bCs/>
          <w:iCs/>
        </w:rPr>
        <w:t>Obligations of the Parties during the acquisition procedure</w:t>
      </w:r>
      <w:bookmarkEnd w:id="31"/>
      <w:bookmarkEnd w:id="32"/>
      <w:bookmarkEnd w:id="33"/>
    </w:p>
    <w:p w14:paraId="2F41AD3E" w14:textId="2DCEFCAD" w:rsidR="001E4837" w:rsidRDefault="001E4837" w:rsidP="004714B8">
      <w:pPr>
        <w:pStyle w:val="Bodytext10"/>
        <w:numPr>
          <w:ilvl w:val="0"/>
          <w:numId w:val="35"/>
        </w:numPr>
        <w:tabs>
          <w:tab w:val="left" w:pos="606"/>
        </w:tabs>
        <w:spacing w:after="200" w:line="269" w:lineRule="auto"/>
        <w:ind w:left="640" w:hanging="360"/>
        <w:jc w:val="both"/>
      </w:pPr>
      <w:r>
        <w:rPr>
          <w:rStyle w:val="Bodytext1"/>
        </w:rPr>
        <w:t xml:space="preserve">The ECCC, supported by the </w:t>
      </w:r>
      <w:r w:rsidR="00225ECF">
        <w:rPr>
          <w:rStyle w:val="Bodytext1"/>
        </w:rPr>
        <w:t>National Cyber Hub</w:t>
      </w:r>
      <w:r>
        <w:rPr>
          <w:rStyle w:val="Bodytext1"/>
        </w:rPr>
        <w:t>, will launch the process for the acquisition of the tools</w:t>
      </w:r>
      <w:r w:rsidR="00D051AD">
        <w:rPr>
          <w:rStyle w:val="Bodytext1"/>
        </w:rPr>
        <w:t>,</w:t>
      </w:r>
      <w:r>
        <w:rPr>
          <w:rStyle w:val="Bodytext1"/>
        </w:rPr>
        <w:t xml:space="preserve"> infrastructures</w:t>
      </w:r>
      <w:r w:rsidR="00D051AD">
        <w:rPr>
          <w:rStyle w:val="Bodytext1"/>
        </w:rPr>
        <w:t xml:space="preserve"> and services</w:t>
      </w:r>
      <w:r>
        <w:rPr>
          <w:rStyle w:val="Bodytext1"/>
        </w:rPr>
        <w:t xml:space="preserve"> in accordance with the financial rules of the ECCC.</w:t>
      </w:r>
    </w:p>
    <w:p w14:paraId="059FEAEF" w14:textId="7BCE9873" w:rsidR="001E4837" w:rsidRDefault="001E4837" w:rsidP="004714B8">
      <w:pPr>
        <w:pStyle w:val="Bodytext10"/>
        <w:numPr>
          <w:ilvl w:val="0"/>
          <w:numId w:val="35"/>
        </w:numPr>
        <w:tabs>
          <w:tab w:val="left" w:pos="615"/>
        </w:tabs>
        <w:spacing w:after="200" w:line="269" w:lineRule="auto"/>
        <w:ind w:left="640" w:hanging="360"/>
        <w:jc w:val="both"/>
      </w:pPr>
      <w:r>
        <w:rPr>
          <w:rStyle w:val="Bodytext1"/>
        </w:rPr>
        <w:t>Throughout the acquisition process of the tools</w:t>
      </w:r>
      <w:r w:rsidR="00D317AC">
        <w:rPr>
          <w:rStyle w:val="Bodytext1"/>
        </w:rPr>
        <w:t>, infrastructures</w:t>
      </w:r>
      <w:r w:rsidR="00D051AD">
        <w:rPr>
          <w:rStyle w:val="Bodytext1"/>
        </w:rPr>
        <w:t xml:space="preserve"> and services</w:t>
      </w:r>
      <w:r>
        <w:rPr>
          <w:rStyle w:val="Bodytext1"/>
        </w:rPr>
        <w:t>, including the preparatory phase, the Parties will work together in a spirit of collaboration for achieving the objective of acquiring the tools</w:t>
      </w:r>
      <w:r w:rsidR="00D051AD">
        <w:rPr>
          <w:rStyle w:val="Bodytext1"/>
        </w:rPr>
        <w:t>,</w:t>
      </w:r>
      <w:r>
        <w:rPr>
          <w:rStyle w:val="Bodytext1"/>
        </w:rPr>
        <w:t xml:space="preserve"> infrastructures</w:t>
      </w:r>
      <w:r w:rsidR="00767088">
        <w:rPr>
          <w:rStyle w:val="Bodytext1"/>
        </w:rPr>
        <w:t xml:space="preserve"> and services</w:t>
      </w:r>
      <w:r>
        <w:rPr>
          <w:rStyle w:val="Bodytext1"/>
        </w:rPr>
        <w:t>.</w:t>
      </w:r>
    </w:p>
    <w:p w14:paraId="63048A45" w14:textId="77777777" w:rsidR="001E4837" w:rsidRPr="00641A53" w:rsidRDefault="001E4837" w:rsidP="00641A53">
      <w:pPr>
        <w:pStyle w:val="Bodytext10"/>
        <w:numPr>
          <w:ilvl w:val="0"/>
          <w:numId w:val="35"/>
        </w:numPr>
        <w:tabs>
          <w:tab w:val="left" w:pos="615"/>
        </w:tabs>
        <w:spacing w:after="200" w:line="269" w:lineRule="auto"/>
        <w:ind w:left="640" w:hanging="360"/>
        <w:jc w:val="both"/>
        <w:rPr>
          <w:rStyle w:val="Bodytext1"/>
        </w:rPr>
      </w:pPr>
      <w:r>
        <w:rPr>
          <w:rStyle w:val="Bodytext1"/>
        </w:rPr>
        <w:t>For that purpose, the Parties will have the following responsibilities:</w:t>
      </w:r>
    </w:p>
    <w:p w14:paraId="403962CA" w14:textId="42AB1DCD" w:rsidR="001E4837" w:rsidRDefault="001E4837" w:rsidP="00641A53">
      <w:pPr>
        <w:pStyle w:val="Bodytext10"/>
        <w:numPr>
          <w:ilvl w:val="0"/>
          <w:numId w:val="36"/>
        </w:numPr>
        <w:tabs>
          <w:tab w:val="left" w:pos="1377"/>
        </w:tabs>
        <w:spacing w:after="200" w:line="269" w:lineRule="auto"/>
        <w:ind w:left="1349" w:hanging="357"/>
        <w:jc w:val="both"/>
        <w:rPr>
          <w:rStyle w:val="Bodytext1"/>
        </w:rPr>
      </w:pPr>
      <w:r>
        <w:rPr>
          <w:rStyle w:val="Bodytext1"/>
        </w:rPr>
        <w:t xml:space="preserve">The ECCC and the </w:t>
      </w:r>
      <w:r w:rsidR="00225ECF">
        <w:rPr>
          <w:rStyle w:val="Bodytext1"/>
        </w:rPr>
        <w:t>National Cyber Hub</w:t>
      </w:r>
      <w:r>
        <w:rPr>
          <w:rStyle w:val="Bodytext1"/>
        </w:rPr>
        <w:t xml:space="preserve"> will work together </w:t>
      </w:r>
      <w:proofErr w:type="gramStart"/>
      <w:r>
        <w:rPr>
          <w:rStyle w:val="Bodytext1"/>
        </w:rPr>
        <w:t>in order to</w:t>
      </w:r>
      <w:proofErr w:type="gramEnd"/>
      <w:r>
        <w:rPr>
          <w:rStyle w:val="Bodytext1"/>
        </w:rPr>
        <w:t xml:space="preserve"> define (design) the main technical specifications of the tools and infrastructures to be acquired.</w:t>
      </w:r>
    </w:p>
    <w:p w14:paraId="748FC488" w14:textId="35CC56F7" w:rsidR="001E4837" w:rsidRDefault="27995759" w:rsidP="00641A53">
      <w:pPr>
        <w:pStyle w:val="Bodytext10"/>
        <w:numPr>
          <w:ilvl w:val="0"/>
          <w:numId w:val="36"/>
        </w:numPr>
        <w:tabs>
          <w:tab w:val="left" w:pos="1377"/>
        </w:tabs>
        <w:spacing w:after="200" w:line="269" w:lineRule="auto"/>
        <w:ind w:left="1349" w:hanging="357"/>
        <w:jc w:val="both"/>
      </w:pPr>
      <w:r>
        <w:t xml:space="preserve">The ECCC and the </w:t>
      </w:r>
      <w:r w:rsidR="692CC71F" w:rsidRPr="39EECEE0">
        <w:rPr>
          <w:rStyle w:val="Bodytext1"/>
        </w:rPr>
        <w:t>National Cyber Hub</w:t>
      </w:r>
      <w:r>
        <w:t xml:space="preserve"> will agree </w:t>
      </w:r>
      <w:r w:rsidR="268219DE">
        <w:t xml:space="preserve">in the </w:t>
      </w:r>
      <w:r w:rsidR="268219DE" w:rsidRPr="00D317AC">
        <w:t>joint procurement agreement</w:t>
      </w:r>
      <w:r>
        <w:t xml:space="preserve"> </w:t>
      </w:r>
      <w:r w:rsidR="001E4837">
        <w:t xml:space="preserve">upon </w:t>
      </w:r>
      <w:r>
        <w:t>the detailed practical arrangements for the evaluation of the tenders, the award of the contract,</w:t>
      </w:r>
      <w:r w:rsidR="46E63CCA">
        <w:t xml:space="preserve"> the signature of the contract(s), personal data controllership and data protection documentation (if relevant),</w:t>
      </w:r>
      <w:r>
        <w:t xml:space="preserve"> the law applicable to the contract</w:t>
      </w:r>
      <w:r w:rsidR="46E63CCA">
        <w:t>(s)</w:t>
      </w:r>
      <w:r>
        <w:t xml:space="preserve"> and the competent court for hearing disputes. </w:t>
      </w:r>
    </w:p>
    <w:p w14:paraId="4A739DDA" w14:textId="5589178B" w:rsidR="001E4837" w:rsidRDefault="27995759" w:rsidP="00641A53">
      <w:pPr>
        <w:pStyle w:val="Bodytext10"/>
        <w:numPr>
          <w:ilvl w:val="0"/>
          <w:numId w:val="36"/>
        </w:numPr>
        <w:tabs>
          <w:tab w:val="left" w:pos="1377"/>
        </w:tabs>
        <w:spacing w:after="40"/>
        <w:ind w:left="1349" w:hanging="357"/>
        <w:jc w:val="both"/>
        <w:rPr>
          <w:rStyle w:val="Bodytext1"/>
        </w:rPr>
      </w:pPr>
      <w:r w:rsidRPr="0993C8C1">
        <w:rPr>
          <w:rStyle w:val="Bodytext1"/>
        </w:rPr>
        <w:t xml:space="preserve">The </w:t>
      </w:r>
      <w:r w:rsidR="692CC71F" w:rsidRPr="0993C8C1">
        <w:rPr>
          <w:rStyle w:val="Bodytext1"/>
        </w:rPr>
        <w:t>National Cyber Hub</w:t>
      </w:r>
      <w:r w:rsidR="00D317AC">
        <w:rPr>
          <w:rStyle w:val="Bodytext1"/>
        </w:rPr>
        <w:t xml:space="preserve"> </w:t>
      </w:r>
      <w:r w:rsidRPr="0993C8C1">
        <w:rPr>
          <w:rStyle w:val="Bodytext1"/>
        </w:rPr>
        <w:t xml:space="preserve">will identify and implement the </w:t>
      </w:r>
      <w:r w:rsidRPr="00D317AC">
        <w:rPr>
          <w:rStyle w:val="Bodytext1"/>
        </w:rPr>
        <w:t>hosting sites'</w:t>
      </w:r>
      <w:r w:rsidRPr="0993C8C1">
        <w:rPr>
          <w:rStyle w:val="Bodytext1"/>
        </w:rPr>
        <w:t xml:space="preserve"> requirements, including but not limited to the physical infrastructure, security rules and site regulation, for the proper installation and operation of the tools</w:t>
      </w:r>
      <w:r w:rsidR="46E63CCA" w:rsidRPr="0993C8C1">
        <w:rPr>
          <w:rStyle w:val="Bodytext1"/>
        </w:rPr>
        <w:t>,</w:t>
      </w:r>
      <w:r w:rsidRPr="0993C8C1">
        <w:rPr>
          <w:rStyle w:val="Bodytext1"/>
        </w:rPr>
        <w:t xml:space="preserve"> infrastructures</w:t>
      </w:r>
      <w:r w:rsidR="46E63CCA" w:rsidRPr="0993C8C1">
        <w:rPr>
          <w:rStyle w:val="Bodytext1"/>
        </w:rPr>
        <w:t xml:space="preserve"> and services</w:t>
      </w:r>
      <w:r w:rsidRPr="0993C8C1">
        <w:rPr>
          <w:rStyle w:val="Bodytext1"/>
        </w:rPr>
        <w:t xml:space="preserve">. It is the responsibility of the </w:t>
      </w:r>
      <w:r w:rsidR="692CC71F" w:rsidRPr="0993C8C1">
        <w:rPr>
          <w:rStyle w:val="Bodytext1"/>
        </w:rPr>
        <w:t>National Cyber Hub</w:t>
      </w:r>
      <w:r w:rsidRPr="0993C8C1">
        <w:rPr>
          <w:rStyle w:val="Bodytext1"/>
        </w:rPr>
        <w:t xml:space="preserve"> to prepare the hosting sites on time for the installation of the tools</w:t>
      </w:r>
      <w:r w:rsidR="46E63CCA" w:rsidRPr="0993C8C1">
        <w:rPr>
          <w:rStyle w:val="Bodytext1"/>
        </w:rPr>
        <w:t>,</w:t>
      </w:r>
      <w:r w:rsidRPr="0993C8C1">
        <w:rPr>
          <w:rStyle w:val="Bodytext1"/>
        </w:rPr>
        <w:t xml:space="preserve"> infrastructures</w:t>
      </w:r>
      <w:r w:rsidR="46E63CCA" w:rsidRPr="0993C8C1">
        <w:rPr>
          <w:rStyle w:val="Bodytext1"/>
        </w:rPr>
        <w:t xml:space="preserve"> and services</w:t>
      </w:r>
      <w:r w:rsidRPr="0993C8C1">
        <w:rPr>
          <w:rStyle w:val="Bodytext1"/>
        </w:rPr>
        <w:t>.</w:t>
      </w:r>
      <w:hyperlink w:anchor="bookmark178">
        <w:r w:rsidRPr="0993C8C1">
          <w:rPr>
            <w:rStyle w:val="Bodytext1"/>
          </w:rPr>
          <w:t xml:space="preserve"> </w:t>
        </w:r>
        <w:r w:rsidR="67C0D802" w:rsidRPr="0993C8C1">
          <w:rPr>
            <w:rStyle w:val="Bodytext1"/>
          </w:rPr>
          <w:t xml:space="preserve">Appendix </w:t>
        </w:r>
        <w:r w:rsidRPr="0993C8C1">
          <w:rPr>
            <w:rStyle w:val="Bodytext1"/>
          </w:rPr>
          <w:t>IV. Associated</w:t>
        </w:r>
      </w:hyperlink>
      <w:r w:rsidRPr="0993C8C1">
        <w:rPr>
          <w:rStyle w:val="Bodytext1"/>
        </w:rPr>
        <w:t xml:space="preserve"> </w:t>
      </w:r>
      <w:hyperlink w:anchor="bookmark178">
        <w:r w:rsidRPr="0993C8C1">
          <w:rPr>
            <w:rStyle w:val="Bodytext1"/>
          </w:rPr>
          <w:t xml:space="preserve">deliverables and milestones </w:t>
        </w:r>
      </w:hyperlink>
      <w:r w:rsidRPr="0993C8C1">
        <w:rPr>
          <w:rStyle w:val="Bodytext1"/>
        </w:rPr>
        <w:t>defines the milestones (M2 “Site preparation according to the acquisition procedures of the tools</w:t>
      </w:r>
      <w:r w:rsidR="4086BB05" w:rsidRPr="0993C8C1">
        <w:rPr>
          <w:rStyle w:val="Bodytext1"/>
        </w:rPr>
        <w:t>,</w:t>
      </w:r>
      <w:r w:rsidRPr="0993C8C1">
        <w:rPr>
          <w:rStyle w:val="Bodytext1"/>
        </w:rPr>
        <w:t xml:space="preserve"> infrastructures </w:t>
      </w:r>
      <w:r w:rsidR="4086BB05" w:rsidRPr="0993C8C1">
        <w:rPr>
          <w:rStyle w:val="Bodytext1"/>
        </w:rPr>
        <w:t xml:space="preserve">and services </w:t>
      </w:r>
      <w:r w:rsidRPr="0993C8C1">
        <w:rPr>
          <w:rStyle w:val="Bodytext1"/>
        </w:rPr>
        <w:t>necessary to establish</w:t>
      </w:r>
      <w:r w:rsidR="003456F3">
        <w:rPr>
          <w:rStyle w:val="Bodytext1"/>
        </w:rPr>
        <w:t>/enhance</w:t>
      </w:r>
      <w:r w:rsidRPr="0993C8C1">
        <w:rPr>
          <w:rStyle w:val="Bodytext1"/>
        </w:rPr>
        <w:t xml:space="preserve"> a </w:t>
      </w:r>
      <w:r w:rsidR="692CC71F" w:rsidRPr="0993C8C1">
        <w:rPr>
          <w:rStyle w:val="Bodytext1"/>
        </w:rPr>
        <w:t>National Cyber Hub</w:t>
      </w:r>
      <w:r w:rsidRPr="0993C8C1">
        <w:rPr>
          <w:rStyle w:val="Bodytext1"/>
        </w:rPr>
        <w:t>”, M3 “Site adaptation to host the tools</w:t>
      </w:r>
      <w:r w:rsidR="4086BB05" w:rsidRPr="0993C8C1">
        <w:rPr>
          <w:rStyle w:val="Bodytext1"/>
        </w:rPr>
        <w:t>,</w:t>
      </w:r>
      <w:r w:rsidRPr="0993C8C1">
        <w:rPr>
          <w:rStyle w:val="Bodytext1"/>
        </w:rPr>
        <w:t xml:space="preserve"> infrastructures </w:t>
      </w:r>
      <w:r w:rsidR="4086BB05" w:rsidRPr="0993C8C1">
        <w:rPr>
          <w:rStyle w:val="Bodytext1"/>
        </w:rPr>
        <w:t xml:space="preserve">and services </w:t>
      </w:r>
      <w:r w:rsidRPr="0993C8C1">
        <w:rPr>
          <w:rStyle w:val="Bodytext1"/>
        </w:rPr>
        <w:t>necessary to establish</w:t>
      </w:r>
      <w:r w:rsidR="00A60843">
        <w:rPr>
          <w:rStyle w:val="Bodytext1"/>
        </w:rPr>
        <w:t>/enhance</w:t>
      </w:r>
      <w:r w:rsidRPr="0993C8C1">
        <w:rPr>
          <w:rStyle w:val="Bodytext1"/>
        </w:rPr>
        <w:t xml:space="preserve"> a </w:t>
      </w:r>
      <w:r w:rsidR="692CC71F" w:rsidRPr="0993C8C1">
        <w:rPr>
          <w:rStyle w:val="Bodytext1"/>
        </w:rPr>
        <w:t>National Cyber Hub</w:t>
      </w:r>
      <w:r w:rsidRPr="0993C8C1">
        <w:rPr>
          <w:rStyle w:val="Bodytext1"/>
        </w:rPr>
        <w:t>”) required for the installation of the tools</w:t>
      </w:r>
      <w:r w:rsidR="4086BB05" w:rsidRPr="0993C8C1">
        <w:rPr>
          <w:rStyle w:val="Bodytext1"/>
        </w:rPr>
        <w:t>,</w:t>
      </w:r>
      <w:r w:rsidRPr="0993C8C1">
        <w:rPr>
          <w:rStyle w:val="Bodytext1"/>
        </w:rPr>
        <w:t xml:space="preserve"> infrastructures</w:t>
      </w:r>
      <w:r w:rsidR="4086BB05" w:rsidRPr="0993C8C1">
        <w:rPr>
          <w:rStyle w:val="Bodytext1"/>
        </w:rPr>
        <w:t xml:space="preserve"> and services</w:t>
      </w:r>
      <w:r w:rsidRPr="0993C8C1">
        <w:rPr>
          <w:rStyle w:val="Bodytext1"/>
        </w:rPr>
        <w:t>. For considering the two abovementioned milestones met in accordance with</w:t>
      </w:r>
      <w:hyperlink w:anchor="bookmark178">
        <w:r w:rsidRPr="0993C8C1">
          <w:rPr>
            <w:rStyle w:val="Bodytext1"/>
          </w:rPr>
          <w:t xml:space="preserve"> </w:t>
        </w:r>
        <w:r w:rsidR="704CE40F" w:rsidRPr="0993C8C1">
          <w:rPr>
            <w:rStyle w:val="Bodytext1"/>
          </w:rPr>
          <w:t>A</w:t>
        </w:r>
        <w:r w:rsidR="448ABBA9" w:rsidRPr="0993C8C1">
          <w:rPr>
            <w:rStyle w:val="Bodytext1"/>
          </w:rPr>
          <w:t>ppendix</w:t>
        </w:r>
        <w:r w:rsidR="704CE40F" w:rsidRPr="0993C8C1">
          <w:rPr>
            <w:rStyle w:val="Bodytext1"/>
          </w:rPr>
          <w:t xml:space="preserve"> </w:t>
        </w:r>
        <w:r w:rsidRPr="0993C8C1">
          <w:rPr>
            <w:rStyle w:val="Bodytext1"/>
          </w:rPr>
          <w:t>IV. Associated deliverables and</w:t>
        </w:r>
      </w:hyperlink>
      <w:r w:rsidRPr="0993C8C1">
        <w:rPr>
          <w:rStyle w:val="Bodytext1"/>
        </w:rPr>
        <w:t xml:space="preserve"> </w:t>
      </w:r>
      <w:hyperlink w:anchor="bookmark178">
        <w:r w:rsidRPr="0993C8C1">
          <w:rPr>
            <w:rStyle w:val="Bodytext1"/>
          </w:rPr>
          <w:t xml:space="preserve">milestones </w:t>
        </w:r>
      </w:hyperlink>
      <w:r w:rsidRPr="0993C8C1">
        <w:rPr>
          <w:rStyle w:val="Bodytext1"/>
        </w:rPr>
        <w:t xml:space="preserve">and within the deadlines set therein, the </w:t>
      </w:r>
      <w:r w:rsidR="692CC71F" w:rsidRPr="0993C8C1">
        <w:rPr>
          <w:rStyle w:val="Bodytext1"/>
        </w:rPr>
        <w:t>National Cyber Hub</w:t>
      </w:r>
      <w:r w:rsidRPr="0993C8C1">
        <w:rPr>
          <w:rStyle w:val="Bodytext1"/>
        </w:rPr>
        <w:t xml:space="preserve"> will provide to the ECCC:</w:t>
      </w:r>
    </w:p>
    <w:p w14:paraId="2DB19034" w14:textId="58814B4D" w:rsidR="001E4837" w:rsidRDefault="001E4837" w:rsidP="004714B8">
      <w:pPr>
        <w:pStyle w:val="Bodytext10"/>
        <w:numPr>
          <w:ilvl w:val="0"/>
          <w:numId w:val="37"/>
        </w:numPr>
        <w:tabs>
          <w:tab w:val="left" w:pos="1738"/>
        </w:tabs>
        <w:spacing w:after="40" w:line="276" w:lineRule="auto"/>
        <w:ind w:left="1440" w:hanging="360"/>
        <w:jc w:val="both"/>
      </w:pPr>
      <w:r>
        <w:rPr>
          <w:rStyle w:val="Bodytext1"/>
        </w:rPr>
        <w:t>Evidence of compliance with each requirement and specification as included in</w:t>
      </w:r>
      <w:hyperlink w:anchor="bookmark167" w:tooltip="Current Document">
        <w:r w:rsidRPr="00AA1689">
          <w:rPr>
            <w:rStyle w:val="Bodytext1"/>
          </w:rPr>
          <w:t xml:space="preserve"> </w:t>
        </w:r>
        <w:r w:rsidR="004C3D95" w:rsidRPr="00AA1689">
          <w:rPr>
            <w:rStyle w:val="Bodytext1"/>
          </w:rPr>
          <w:t xml:space="preserve">Appendix </w:t>
        </w:r>
        <w:r w:rsidRPr="00AA1689">
          <w:rPr>
            <w:rStyle w:val="Bodytext1"/>
          </w:rPr>
          <w:t>I.</w:t>
        </w:r>
      </w:hyperlink>
      <w:r w:rsidRPr="00AA1689">
        <w:rPr>
          <w:rStyle w:val="Bodytext1"/>
        </w:rPr>
        <w:t xml:space="preserve"> </w:t>
      </w:r>
      <w:hyperlink w:anchor="bookmark167" w:tooltip="Current Document">
        <w:r w:rsidRPr="00AA1689">
          <w:rPr>
            <w:rStyle w:val="Bodytext1"/>
          </w:rPr>
          <w:t>Minimum requirements of the Hosting Site</w:t>
        </w:r>
        <w:r w:rsidR="00225ECF" w:rsidRPr="00AA1689">
          <w:rPr>
            <w:rStyle w:val="Bodytext1"/>
          </w:rPr>
          <w:t>(</w:t>
        </w:r>
        <w:r w:rsidRPr="00AA1689">
          <w:rPr>
            <w:rStyle w:val="Bodytext1"/>
          </w:rPr>
          <w:t>s</w:t>
        </w:r>
        <w:r w:rsidR="00225ECF" w:rsidRPr="00AA1689">
          <w:rPr>
            <w:rStyle w:val="Bodytext1"/>
          </w:rPr>
          <w:t>)</w:t>
        </w:r>
        <w:r w:rsidRPr="00AA1689">
          <w:rPr>
            <w:rStyle w:val="Bodytext1"/>
          </w:rPr>
          <w:t xml:space="preserve"> </w:t>
        </w:r>
      </w:hyperlink>
      <w:r w:rsidRPr="00AA1689">
        <w:rPr>
          <w:rStyle w:val="Bodytext1"/>
        </w:rPr>
        <w:t>and</w:t>
      </w:r>
      <w:hyperlink w:anchor="bookmark181" w:tooltip="Current Document">
        <w:r w:rsidRPr="00AA1689">
          <w:rPr>
            <w:rStyle w:val="Bodytext1"/>
          </w:rPr>
          <w:t xml:space="preserve"> </w:t>
        </w:r>
        <w:r w:rsidR="004C3D95" w:rsidRPr="00AA1689">
          <w:rPr>
            <w:rStyle w:val="Bodytext1"/>
          </w:rPr>
          <w:t xml:space="preserve">Appendix </w:t>
        </w:r>
        <w:r w:rsidRPr="00AA1689">
          <w:rPr>
            <w:rStyle w:val="Bodytext1"/>
          </w:rPr>
          <w:t xml:space="preserve">V. Hosting and usage elements specific to the Application </w:t>
        </w:r>
        <w:r w:rsidRPr="00AA1689">
          <w:rPr>
            <w:rStyle w:val="Bodytext1"/>
            <w:lang w:val="bg-BG" w:eastAsia="bg-BG" w:bidi="bg-BG"/>
          </w:rPr>
          <w:t>;</w:t>
        </w:r>
      </w:hyperlink>
    </w:p>
    <w:p w14:paraId="0FF5E7D8" w14:textId="77777777" w:rsidR="001E4837" w:rsidRDefault="001E4837" w:rsidP="004714B8">
      <w:pPr>
        <w:pStyle w:val="Bodytext10"/>
        <w:numPr>
          <w:ilvl w:val="0"/>
          <w:numId w:val="37"/>
        </w:numPr>
        <w:tabs>
          <w:tab w:val="left" w:pos="1661"/>
        </w:tabs>
        <w:spacing w:after="40"/>
        <w:ind w:left="1440" w:hanging="360"/>
      </w:pPr>
      <w:r>
        <w:rPr>
          <w:rStyle w:val="Bodytext1"/>
        </w:rPr>
        <w:t>Evidence of readiness to provide the required services defined in this Agreement;</w:t>
      </w:r>
    </w:p>
    <w:p w14:paraId="67CC11D9" w14:textId="77777777" w:rsidR="001E4837" w:rsidRDefault="001E4837" w:rsidP="004714B8">
      <w:pPr>
        <w:pStyle w:val="Bodytext10"/>
        <w:numPr>
          <w:ilvl w:val="0"/>
          <w:numId w:val="37"/>
        </w:numPr>
        <w:tabs>
          <w:tab w:val="left" w:pos="1709"/>
        </w:tabs>
        <w:spacing w:after="40"/>
        <w:ind w:left="1440" w:hanging="360"/>
      </w:pPr>
      <w:r>
        <w:rPr>
          <w:rStyle w:val="Bodytext1"/>
        </w:rPr>
        <w:t>Evidence of successful testing of all requirements defined in this Agreement;</w:t>
      </w:r>
    </w:p>
    <w:p w14:paraId="1AD59D82" w14:textId="77777777" w:rsidR="001E4837" w:rsidRDefault="001E4837" w:rsidP="004714B8">
      <w:pPr>
        <w:pStyle w:val="Bodytext10"/>
        <w:numPr>
          <w:ilvl w:val="0"/>
          <w:numId w:val="37"/>
        </w:numPr>
        <w:tabs>
          <w:tab w:val="left" w:pos="1709"/>
        </w:tabs>
        <w:spacing w:after="200"/>
        <w:ind w:left="1440" w:hanging="360"/>
        <w:jc w:val="both"/>
      </w:pPr>
      <w:r>
        <w:rPr>
          <w:rStyle w:val="Bodytext1"/>
        </w:rPr>
        <w:lastRenderedPageBreak/>
        <w:t>Demonstration of resilience of systems and components.</w:t>
      </w:r>
    </w:p>
    <w:p w14:paraId="10083861" w14:textId="77777777" w:rsidR="001E4837" w:rsidRDefault="001E4837" w:rsidP="00641A53">
      <w:pPr>
        <w:pStyle w:val="Bodytext10"/>
        <w:numPr>
          <w:ilvl w:val="0"/>
          <w:numId w:val="35"/>
        </w:numPr>
        <w:tabs>
          <w:tab w:val="left" w:pos="620"/>
        </w:tabs>
        <w:spacing w:after="200" w:line="269" w:lineRule="auto"/>
        <w:ind w:left="635" w:hanging="357"/>
        <w:jc w:val="both"/>
      </w:pPr>
      <w:r>
        <w:rPr>
          <w:rStyle w:val="Bodytext1"/>
        </w:rPr>
        <w:t>The ECCC or any mandated entity of the ECCC will have the right to inspect the hosting sites, data centres, documentation, certifications and test reports, where relevant, in order to sign off acceptance of the relevant milestones.</w:t>
      </w:r>
    </w:p>
    <w:p w14:paraId="2667A4E7" w14:textId="77777777" w:rsidR="001E4837" w:rsidRDefault="001E4837" w:rsidP="004714B8">
      <w:pPr>
        <w:pStyle w:val="Heading210"/>
        <w:keepNext/>
        <w:keepLines/>
        <w:numPr>
          <w:ilvl w:val="1"/>
          <w:numId w:val="27"/>
        </w:numPr>
        <w:tabs>
          <w:tab w:val="left" w:pos="667"/>
        </w:tabs>
        <w:spacing w:after="0"/>
        <w:ind w:left="1440" w:hanging="360"/>
        <w:jc w:val="both"/>
      </w:pPr>
      <w:bookmarkStart w:id="34" w:name="bookmark35"/>
      <w:bookmarkStart w:id="35" w:name="_Toc119944235"/>
      <w:bookmarkStart w:id="36" w:name="_Toc170402534"/>
      <w:r>
        <w:rPr>
          <w:rStyle w:val="Heading21"/>
          <w:b/>
          <w:bCs/>
          <w:iCs/>
        </w:rPr>
        <w:t>Obligations of the Parties during the performance of the Agreement</w:t>
      </w:r>
      <w:bookmarkEnd w:id="34"/>
      <w:bookmarkEnd w:id="35"/>
      <w:bookmarkEnd w:id="36"/>
    </w:p>
    <w:p w14:paraId="712DE637" w14:textId="24B1FB61" w:rsidR="001E4837" w:rsidRPr="00641A53" w:rsidRDefault="001E4837" w:rsidP="00641A53">
      <w:pPr>
        <w:pStyle w:val="Bodytext10"/>
        <w:numPr>
          <w:ilvl w:val="0"/>
          <w:numId w:val="109"/>
        </w:numPr>
        <w:tabs>
          <w:tab w:val="left" w:pos="606"/>
        </w:tabs>
        <w:spacing w:after="200" w:line="269" w:lineRule="auto"/>
        <w:ind w:left="635" w:hanging="357"/>
        <w:jc w:val="both"/>
        <w:rPr>
          <w:rStyle w:val="Bodytext1"/>
        </w:rPr>
      </w:pPr>
      <w:r>
        <w:rPr>
          <w:rStyle w:val="Bodytext1"/>
        </w:rPr>
        <w:t xml:space="preserve">Unless otherwise indicated, the </w:t>
      </w:r>
      <w:r w:rsidR="00225ECF">
        <w:rPr>
          <w:rStyle w:val="Bodytext1"/>
        </w:rPr>
        <w:t>National Cyber Hub</w:t>
      </w:r>
      <w:r>
        <w:rPr>
          <w:rStyle w:val="Bodytext1"/>
        </w:rPr>
        <w:t xml:space="preserve"> will be mandated to act in the name and on behalf of the ECCC during the installation, the maintenance and, if necessary, the dismantling of the </w:t>
      </w:r>
      <w:proofErr w:type="gramStart"/>
      <w:r>
        <w:rPr>
          <w:rStyle w:val="Bodytext1"/>
        </w:rPr>
        <w:t>tools</w:t>
      </w:r>
      <w:r w:rsidR="00BA191C">
        <w:rPr>
          <w:rStyle w:val="Bodytext1"/>
        </w:rPr>
        <w:t>,</w:t>
      </w:r>
      <w:r>
        <w:rPr>
          <w:rStyle w:val="Bodytext1"/>
        </w:rPr>
        <w:t xml:space="preserve">  infrastructures</w:t>
      </w:r>
      <w:proofErr w:type="gramEnd"/>
      <w:r w:rsidR="00BA191C">
        <w:rPr>
          <w:rStyle w:val="Bodytext1"/>
        </w:rPr>
        <w:t xml:space="preserve"> and services</w:t>
      </w:r>
      <w:r>
        <w:rPr>
          <w:rStyle w:val="Bodytext1"/>
        </w:rPr>
        <w:t xml:space="preserve">. </w:t>
      </w:r>
      <w:proofErr w:type="gramStart"/>
      <w:r>
        <w:rPr>
          <w:rStyle w:val="Bodytext1"/>
        </w:rPr>
        <w:t>For the purpose of</w:t>
      </w:r>
      <w:proofErr w:type="gramEnd"/>
      <w:r>
        <w:rPr>
          <w:rStyle w:val="Bodytext1"/>
        </w:rPr>
        <w:t xml:space="preserve"> these technical operations, the </w:t>
      </w:r>
      <w:r w:rsidR="00225ECF">
        <w:rPr>
          <w:rStyle w:val="Bodytext1"/>
        </w:rPr>
        <w:t>National Cyber Hub</w:t>
      </w:r>
      <w:r>
        <w:rPr>
          <w:rStyle w:val="Bodytext1"/>
        </w:rPr>
        <w:t xml:space="preserve"> will be the single point of contact of the </w:t>
      </w:r>
      <w:r w:rsidR="00BA191C">
        <w:rPr>
          <w:rStyle w:val="Bodytext1"/>
        </w:rPr>
        <w:t xml:space="preserve">contractor(s) </w:t>
      </w:r>
      <w:r>
        <w:rPr>
          <w:rStyle w:val="Bodytext1"/>
        </w:rPr>
        <w:t xml:space="preserve">in the framework of the procurement contract to be signed </w:t>
      </w:r>
      <w:r w:rsidR="00AE131D">
        <w:rPr>
          <w:rStyle w:val="Bodytext1"/>
        </w:rPr>
        <w:t>with</w:t>
      </w:r>
      <w:r>
        <w:rPr>
          <w:rStyle w:val="Bodytext1"/>
        </w:rPr>
        <w:t xml:space="preserve"> the </w:t>
      </w:r>
      <w:r w:rsidR="00BA191C">
        <w:rPr>
          <w:rStyle w:val="Bodytext1"/>
        </w:rPr>
        <w:t>contractor(s)</w:t>
      </w:r>
      <w:r>
        <w:rPr>
          <w:rStyle w:val="Bodytext1"/>
        </w:rPr>
        <w:t>.</w:t>
      </w:r>
    </w:p>
    <w:p w14:paraId="08E5C3F2" w14:textId="0668F172" w:rsidR="001E4837" w:rsidRDefault="001E4837" w:rsidP="001E4837">
      <w:pPr>
        <w:pStyle w:val="Heading310"/>
        <w:keepNext/>
        <w:keepLines/>
        <w:tabs>
          <w:tab w:val="left" w:pos="787"/>
        </w:tabs>
        <w:spacing w:line="226" w:lineRule="auto"/>
        <w:ind w:firstLine="181"/>
        <w:jc w:val="both"/>
      </w:pPr>
      <w:bookmarkStart w:id="37" w:name="bookmark38"/>
      <w:bookmarkStart w:id="38" w:name="_Toc119944236"/>
      <w:bookmarkStart w:id="39" w:name="_Toc170402535"/>
      <w:r>
        <w:rPr>
          <w:rStyle w:val="Heading31"/>
        </w:rPr>
        <w:t xml:space="preserve">II.4.1 Delivery and installation of the </w:t>
      </w:r>
      <w:bookmarkEnd w:id="37"/>
      <w:r>
        <w:rPr>
          <w:rStyle w:val="Heading31"/>
        </w:rPr>
        <w:t>tools</w:t>
      </w:r>
      <w:r w:rsidR="00BA191C">
        <w:rPr>
          <w:rStyle w:val="Heading31"/>
        </w:rPr>
        <w:t>,</w:t>
      </w:r>
      <w:r>
        <w:rPr>
          <w:rStyle w:val="Heading31"/>
        </w:rPr>
        <w:t xml:space="preserve"> infrastructures</w:t>
      </w:r>
      <w:bookmarkEnd w:id="38"/>
      <w:r w:rsidR="00BA191C">
        <w:rPr>
          <w:rStyle w:val="Heading31"/>
        </w:rPr>
        <w:t xml:space="preserve"> and services</w:t>
      </w:r>
      <w:bookmarkEnd w:id="39"/>
    </w:p>
    <w:p w14:paraId="719AC70B" w14:textId="7FB4FEFE" w:rsidR="001E4837" w:rsidRDefault="001E4837" w:rsidP="00641A53">
      <w:pPr>
        <w:pStyle w:val="Bodytext10"/>
        <w:numPr>
          <w:ilvl w:val="0"/>
          <w:numId w:val="39"/>
        </w:numPr>
        <w:tabs>
          <w:tab w:val="left" w:pos="606"/>
        </w:tabs>
        <w:spacing w:after="200" w:line="269" w:lineRule="auto"/>
        <w:ind w:left="635" w:hanging="357"/>
        <w:jc w:val="both"/>
      </w:pPr>
      <w:r>
        <w:rPr>
          <w:rStyle w:val="Bodytext1"/>
        </w:rPr>
        <w:t xml:space="preserve">The </w:t>
      </w:r>
      <w:r w:rsidR="00225ECF">
        <w:rPr>
          <w:rStyle w:val="Bodytext1"/>
        </w:rPr>
        <w:t>National Cyber Hub</w:t>
      </w:r>
      <w:r>
        <w:rPr>
          <w:rStyle w:val="Bodytext1"/>
        </w:rPr>
        <w:t xml:space="preserve"> will monitor and supervise the proper delivery and installation of the tools</w:t>
      </w:r>
      <w:r w:rsidR="00BA191C">
        <w:rPr>
          <w:rStyle w:val="Bodytext1"/>
        </w:rPr>
        <w:t>,</w:t>
      </w:r>
      <w:r>
        <w:rPr>
          <w:rStyle w:val="Bodytext1"/>
        </w:rPr>
        <w:t xml:space="preserve"> infrastructures</w:t>
      </w:r>
      <w:r w:rsidR="00BA191C">
        <w:rPr>
          <w:rStyle w:val="Bodytext1"/>
        </w:rPr>
        <w:t xml:space="preserve"> and services</w:t>
      </w:r>
      <w:r>
        <w:rPr>
          <w:rStyle w:val="Bodytext1"/>
        </w:rPr>
        <w:t xml:space="preserve"> by the </w:t>
      </w:r>
      <w:r w:rsidR="00BA191C">
        <w:rPr>
          <w:rStyle w:val="Bodytext1"/>
        </w:rPr>
        <w:t>contractor(s)</w:t>
      </w:r>
      <w:r>
        <w:rPr>
          <w:rStyle w:val="Bodytext1"/>
        </w:rPr>
        <w:t xml:space="preserve">, in cooperation with the </w:t>
      </w:r>
      <w:r w:rsidR="00BA191C">
        <w:rPr>
          <w:rStyle w:val="Bodytext1"/>
        </w:rPr>
        <w:t>contractor(s)</w:t>
      </w:r>
      <w:r>
        <w:rPr>
          <w:rStyle w:val="Bodytext1"/>
        </w:rPr>
        <w:t>.</w:t>
      </w:r>
    </w:p>
    <w:p w14:paraId="59D2F0AC" w14:textId="28EC039A" w:rsidR="001E4837" w:rsidRDefault="001E4837" w:rsidP="00641A53">
      <w:pPr>
        <w:pStyle w:val="Bodytext10"/>
        <w:numPr>
          <w:ilvl w:val="0"/>
          <w:numId w:val="39"/>
        </w:numPr>
        <w:tabs>
          <w:tab w:val="left" w:pos="615"/>
        </w:tabs>
        <w:spacing w:after="200" w:line="269" w:lineRule="auto"/>
        <w:ind w:left="635" w:hanging="357"/>
        <w:jc w:val="both"/>
      </w:pPr>
      <w:r>
        <w:rPr>
          <w:rStyle w:val="Bodytext1"/>
        </w:rPr>
        <w:t xml:space="preserve">The </w:t>
      </w:r>
      <w:r w:rsidR="00225ECF">
        <w:rPr>
          <w:rStyle w:val="Bodytext1"/>
        </w:rPr>
        <w:t>National Cyber Hub</w:t>
      </w:r>
      <w:r>
        <w:rPr>
          <w:rStyle w:val="Bodytext1"/>
        </w:rPr>
        <w:t xml:space="preserve"> will provide a report to the ECCC in that </w:t>
      </w:r>
      <w:proofErr w:type="gramStart"/>
      <w:r>
        <w:rPr>
          <w:rStyle w:val="Bodytext1"/>
        </w:rPr>
        <w:t>regard, and</w:t>
      </w:r>
      <w:proofErr w:type="gramEnd"/>
      <w:r>
        <w:rPr>
          <w:rStyle w:val="Bodytext1"/>
        </w:rPr>
        <w:t xml:space="preserve"> will respond to any questions relevant to the delivery and installation of the tools</w:t>
      </w:r>
      <w:r w:rsidR="00BA191C">
        <w:rPr>
          <w:rStyle w:val="Bodytext1"/>
        </w:rPr>
        <w:t>,</w:t>
      </w:r>
      <w:r w:rsidR="00542B79">
        <w:rPr>
          <w:rStyle w:val="Bodytext1"/>
        </w:rPr>
        <w:t xml:space="preserve"> </w:t>
      </w:r>
      <w:r>
        <w:rPr>
          <w:rStyle w:val="Bodytext1"/>
        </w:rPr>
        <w:t>infrastructures</w:t>
      </w:r>
      <w:r w:rsidR="00BA191C">
        <w:rPr>
          <w:rStyle w:val="Bodytext1"/>
        </w:rPr>
        <w:t xml:space="preserve"> and services</w:t>
      </w:r>
      <w:r>
        <w:rPr>
          <w:rStyle w:val="Bodytext1"/>
        </w:rPr>
        <w:t xml:space="preserve"> in a timely manner.</w:t>
      </w:r>
    </w:p>
    <w:p w14:paraId="0C67E41C" w14:textId="5B067842" w:rsidR="001E4837" w:rsidRDefault="001E4837" w:rsidP="00641A53">
      <w:pPr>
        <w:pStyle w:val="Bodytext10"/>
        <w:numPr>
          <w:ilvl w:val="0"/>
          <w:numId w:val="39"/>
        </w:numPr>
        <w:tabs>
          <w:tab w:val="left" w:pos="648"/>
        </w:tabs>
        <w:spacing w:after="200"/>
        <w:ind w:left="635" w:hanging="357"/>
        <w:jc w:val="both"/>
      </w:pPr>
      <w:r>
        <w:rPr>
          <w:rStyle w:val="Bodytext1"/>
        </w:rPr>
        <w:t xml:space="preserve">The </w:t>
      </w:r>
      <w:r w:rsidR="00225ECF">
        <w:rPr>
          <w:rStyle w:val="Bodytext1"/>
        </w:rPr>
        <w:t>National Cyber Hub</w:t>
      </w:r>
      <w:r>
        <w:rPr>
          <w:rStyle w:val="Bodytext1"/>
        </w:rPr>
        <w:t xml:space="preserve"> will collaborate with the </w:t>
      </w:r>
      <w:r w:rsidR="00BA191C">
        <w:rPr>
          <w:rStyle w:val="Bodytext1"/>
        </w:rPr>
        <w:t xml:space="preserve">contractor(s) </w:t>
      </w:r>
      <w:r>
        <w:rPr>
          <w:rStyle w:val="Bodytext1"/>
        </w:rPr>
        <w:t>during the installation to make sure that the installation of the tools</w:t>
      </w:r>
      <w:r w:rsidR="00BA191C">
        <w:rPr>
          <w:rStyle w:val="Bodytext1"/>
        </w:rPr>
        <w:t>,</w:t>
      </w:r>
      <w:r>
        <w:rPr>
          <w:rStyle w:val="Bodytext1"/>
        </w:rPr>
        <w:t xml:space="preserve"> infrastructures</w:t>
      </w:r>
      <w:r w:rsidR="00BA191C">
        <w:rPr>
          <w:rStyle w:val="Bodytext1"/>
        </w:rPr>
        <w:t xml:space="preserve"> and services</w:t>
      </w:r>
      <w:r>
        <w:rPr>
          <w:rStyle w:val="Bodytext1"/>
        </w:rPr>
        <w:t xml:space="preserve"> is done in time and according to the specified requirements of the </w:t>
      </w:r>
      <w:r w:rsidR="00AE131D">
        <w:rPr>
          <w:rStyle w:val="Bodytext1"/>
        </w:rPr>
        <w:t xml:space="preserve">procurement </w:t>
      </w:r>
      <w:r>
        <w:rPr>
          <w:rStyle w:val="Bodytext1"/>
        </w:rPr>
        <w:t xml:space="preserve">contract. The </w:t>
      </w:r>
      <w:r w:rsidR="00BA191C">
        <w:rPr>
          <w:rStyle w:val="Bodytext1"/>
        </w:rPr>
        <w:t xml:space="preserve">contractor(s) </w:t>
      </w:r>
      <w:r>
        <w:rPr>
          <w:rStyle w:val="Bodytext1"/>
        </w:rPr>
        <w:t>will be solely liable for the proper installation of the tools</w:t>
      </w:r>
      <w:r w:rsidR="00BA191C">
        <w:rPr>
          <w:rStyle w:val="Bodytext1"/>
        </w:rPr>
        <w:t>,</w:t>
      </w:r>
      <w:r>
        <w:rPr>
          <w:rStyle w:val="Bodytext1"/>
        </w:rPr>
        <w:t xml:space="preserve"> infrastructures</w:t>
      </w:r>
      <w:r w:rsidR="00BA191C">
        <w:rPr>
          <w:rStyle w:val="Bodytext1"/>
        </w:rPr>
        <w:t xml:space="preserve"> and services</w:t>
      </w:r>
      <w:r>
        <w:rPr>
          <w:rStyle w:val="Bodytext1"/>
        </w:rPr>
        <w:t>.</w:t>
      </w:r>
    </w:p>
    <w:p w14:paraId="08A6AFB0" w14:textId="0A642CB5" w:rsidR="001E4837" w:rsidRDefault="001E4837" w:rsidP="00641A53">
      <w:pPr>
        <w:pStyle w:val="Bodytext10"/>
        <w:numPr>
          <w:ilvl w:val="0"/>
          <w:numId w:val="39"/>
        </w:numPr>
        <w:tabs>
          <w:tab w:val="left" w:pos="648"/>
        </w:tabs>
        <w:spacing w:after="200"/>
        <w:ind w:left="635" w:hanging="357"/>
        <w:jc w:val="both"/>
      </w:pPr>
      <w:r>
        <w:rPr>
          <w:rStyle w:val="Bodytext1"/>
        </w:rPr>
        <w:t xml:space="preserve">The </w:t>
      </w:r>
      <w:r w:rsidR="00225ECF">
        <w:rPr>
          <w:rStyle w:val="Bodytext1"/>
        </w:rPr>
        <w:t>National Cyber Hub</w:t>
      </w:r>
      <w:r>
        <w:rPr>
          <w:rStyle w:val="Bodytext1"/>
        </w:rPr>
        <w:t xml:space="preserve"> will supervise, monitor and check the compliance of the equipment/supplies provided by the </w:t>
      </w:r>
      <w:r w:rsidR="00C37EAE">
        <w:rPr>
          <w:rStyle w:val="Bodytext1"/>
        </w:rPr>
        <w:t xml:space="preserve">contractor(s) </w:t>
      </w:r>
      <w:r>
        <w:rPr>
          <w:rStyle w:val="Bodytext1"/>
        </w:rPr>
        <w:t xml:space="preserve">during the delivery and installation of the </w:t>
      </w:r>
      <w:r w:rsidR="00C37EAE">
        <w:rPr>
          <w:rStyle w:val="Bodytext1"/>
        </w:rPr>
        <w:t>tools, infrastructures and services</w:t>
      </w:r>
      <w:r>
        <w:rPr>
          <w:rStyle w:val="Bodytext1"/>
        </w:rPr>
        <w:t xml:space="preserve"> with the requirements of the </w:t>
      </w:r>
      <w:r w:rsidR="00AE131D">
        <w:rPr>
          <w:rStyle w:val="Bodytext1"/>
        </w:rPr>
        <w:t xml:space="preserve">procurement </w:t>
      </w:r>
      <w:r>
        <w:rPr>
          <w:rStyle w:val="Bodytext1"/>
        </w:rPr>
        <w:t>contract.</w:t>
      </w:r>
    </w:p>
    <w:p w14:paraId="7DAE982C" w14:textId="77050597" w:rsidR="001E4837" w:rsidRPr="00C562EC" w:rsidRDefault="001E4837" w:rsidP="001E4837">
      <w:pPr>
        <w:pStyle w:val="Heading310"/>
        <w:keepNext/>
        <w:keepLines/>
        <w:tabs>
          <w:tab w:val="left" w:pos="787"/>
        </w:tabs>
        <w:spacing w:line="226" w:lineRule="auto"/>
        <w:ind w:firstLine="181"/>
        <w:jc w:val="both"/>
        <w:rPr>
          <w:rStyle w:val="Heading31"/>
        </w:rPr>
      </w:pPr>
      <w:bookmarkStart w:id="40" w:name="bookmark41"/>
      <w:bookmarkStart w:id="41" w:name="_Toc119944237"/>
      <w:bookmarkStart w:id="42" w:name="_Toc170402536"/>
      <w:r>
        <w:rPr>
          <w:rStyle w:val="Heading31"/>
        </w:rPr>
        <w:t xml:space="preserve">II.4.2 Acceptance of the </w:t>
      </w:r>
      <w:bookmarkEnd w:id="40"/>
      <w:r>
        <w:rPr>
          <w:rStyle w:val="Heading31"/>
        </w:rPr>
        <w:t>tools</w:t>
      </w:r>
      <w:r w:rsidR="00372AE4">
        <w:rPr>
          <w:rStyle w:val="Heading31"/>
        </w:rPr>
        <w:t>,</w:t>
      </w:r>
      <w:r>
        <w:rPr>
          <w:rStyle w:val="Heading31"/>
        </w:rPr>
        <w:t xml:space="preserve"> infrastructures</w:t>
      </w:r>
      <w:bookmarkEnd w:id="41"/>
      <w:r w:rsidR="00372AE4">
        <w:rPr>
          <w:rStyle w:val="Heading31"/>
        </w:rPr>
        <w:t xml:space="preserve"> and services</w:t>
      </w:r>
      <w:bookmarkEnd w:id="42"/>
    </w:p>
    <w:p w14:paraId="2E10DAC1" w14:textId="7435A830" w:rsidR="001E4837" w:rsidRDefault="001E4837" w:rsidP="00641A53">
      <w:pPr>
        <w:pStyle w:val="Bodytext10"/>
        <w:numPr>
          <w:ilvl w:val="0"/>
          <w:numId w:val="40"/>
        </w:numPr>
        <w:tabs>
          <w:tab w:val="left" w:pos="648"/>
        </w:tabs>
        <w:spacing w:after="200" w:line="269" w:lineRule="auto"/>
        <w:ind w:left="635" w:hanging="357"/>
        <w:jc w:val="both"/>
      </w:pPr>
      <w:r>
        <w:rPr>
          <w:rStyle w:val="Bodytext1"/>
        </w:rPr>
        <w:t xml:space="preserve">The </w:t>
      </w:r>
      <w:r w:rsidR="00573E7D">
        <w:rPr>
          <w:rStyle w:val="Bodytext1"/>
        </w:rPr>
        <w:t>National Cyber Hub</w:t>
      </w:r>
      <w:r>
        <w:rPr>
          <w:rStyle w:val="Bodytext1"/>
        </w:rPr>
        <w:t xml:space="preserve"> will check the compliance of the tools</w:t>
      </w:r>
      <w:r w:rsidR="00372AE4">
        <w:rPr>
          <w:rStyle w:val="Bodytext1"/>
        </w:rPr>
        <w:t>,</w:t>
      </w:r>
      <w:r>
        <w:rPr>
          <w:rStyle w:val="Bodytext1"/>
        </w:rPr>
        <w:t xml:space="preserve"> infrastructures</w:t>
      </w:r>
      <w:r w:rsidR="00372AE4">
        <w:rPr>
          <w:rStyle w:val="Bodytext1"/>
        </w:rPr>
        <w:t xml:space="preserve"> and services</w:t>
      </w:r>
      <w:r>
        <w:rPr>
          <w:rStyle w:val="Bodytext1"/>
        </w:rPr>
        <w:t xml:space="preserve"> with the requirements of the </w:t>
      </w:r>
      <w:r w:rsidR="00AE131D">
        <w:rPr>
          <w:rStyle w:val="Bodytext1"/>
        </w:rPr>
        <w:t xml:space="preserve">procurement </w:t>
      </w:r>
      <w:r>
        <w:rPr>
          <w:rStyle w:val="Bodytext1"/>
        </w:rPr>
        <w:t>contract and perform the acceptance test in that regard.</w:t>
      </w:r>
    </w:p>
    <w:p w14:paraId="57A4E0E0" w14:textId="6FB082A4" w:rsidR="001E4837" w:rsidRPr="00641A53" w:rsidRDefault="001E4837" w:rsidP="00641A53">
      <w:pPr>
        <w:pStyle w:val="Bodytext10"/>
        <w:numPr>
          <w:ilvl w:val="0"/>
          <w:numId w:val="40"/>
        </w:numPr>
        <w:tabs>
          <w:tab w:val="left" w:pos="648"/>
        </w:tabs>
        <w:spacing w:after="200" w:line="269" w:lineRule="auto"/>
        <w:ind w:left="635" w:hanging="357"/>
        <w:jc w:val="both"/>
        <w:rPr>
          <w:rStyle w:val="Bodytext1"/>
        </w:rPr>
      </w:pPr>
      <w:r>
        <w:rPr>
          <w:rStyle w:val="Bodytext1"/>
        </w:rPr>
        <w:t xml:space="preserve">The </w:t>
      </w:r>
      <w:r w:rsidR="00573E7D">
        <w:rPr>
          <w:rStyle w:val="Bodytext1"/>
        </w:rPr>
        <w:t>National Cyber Hub</w:t>
      </w:r>
      <w:r>
        <w:rPr>
          <w:rStyle w:val="Bodytext1"/>
        </w:rPr>
        <w:t xml:space="preserve"> will perform the acceptance test of the tools</w:t>
      </w:r>
      <w:r w:rsidR="00372AE4">
        <w:rPr>
          <w:rStyle w:val="Bodytext1"/>
        </w:rPr>
        <w:t>,</w:t>
      </w:r>
      <w:r>
        <w:rPr>
          <w:rStyle w:val="Bodytext1"/>
        </w:rPr>
        <w:t xml:space="preserve"> infrastructures</w:t>
      </w:r>
      <w:r w:rsidR="00372AE4">
        <w:rPr>
          <w:rStyle w:val="Bodytext1"/>
        </w:rPr>
        <w:t xml:space="preserve"> and services</w:t>
      </w:r>
      <w:r>
        <w:rPr>
          <w:rStyle w:val="Bodytext1"/>
        </w:rPr>
        <w:t xml:space="preserve"> in accordance with the testing procedure which shall be jointly agreed between the Parties and defined in the contract with the </w:t>
      </w:r>
      <w:r w:rsidR="00372AE4">
        <w:rPr>
          <w:rStyle w:val="Bodytext1"/>
        </w:rPr>
        <w:t>contractor(s)</w:t>
      </w:r>
      <w:r>
        <w:rPr>
          <w:rStyle w:val="Bodytext1"/>
        </w:rPr>
        <w:t>.</w:t>
      </w:r>
    </w:p>
    <w:p w14:paraId="6B53C524" w14:textId="61D6BFCC" w:rsidR="001E4837" w:rsidRPr="00641A53" w:rsidRDefault="001E4837" w:rsidP="00641A53">
      <w:pPr>
        <w:pStyle w:val="Bodytext10"/>
        <w:numPr>
          <w:ilvl w:val="0"/>
          <w:numId w:val="40"/>
        </w:numPr>
        <w:tabs>
          <w:tab w:val="left" w:pos="648"/>
        </w:tabs>
        <w:spacing w:after="200" w:line="269" w:lineRule="auto"/>
        <w:ind w:left="635" w:hanging="357"/>
        <w:jc w:val="both"/>
        <w:rPr>
          <w:rStyle w:val="Bodytext1"/>
        </w:rPr>
      </w:pPr>
      <w:r>
        <w:rPr>
          <w:rStyle w:val="Bodytext1"/>
        </w:rPr>
        <w:t xml:space="preserve">In case of compliance, the </w:t>
      </w:r>
      <w:r w:rsidR="00573E7D">
        <w:rPr>
          <w:rStyle w:val="Bodytext1"/>
        </w:rPr>
        <w:t>National Cyber Hub</w:t>
      </w:r>
      <w:r>
        <w:rPr>
          <w:rStyle w:val="Bodytext1"/>
        </w:rPr>
        <w:t xml:space="preserve"> will inform the ECCC accordingly, so that the Executive Director of the ECCC can proceed with the authorisation of the payments to the </w:t>
      </w:r>
      <w:r w:rsidR="00372AE4">
        <w:rPr>
          <w:rStyle w:val="Bodytext1"/>
        </w:rPr>
        <w:t>contractor(s)</w:t>
      </w:r>
      <w:r>
        <w:rPr>
          <w:rStyle w:val="Bodytext1"/>
        </w:rPr>
        <w:t>.</w:t>
      </w:r>
    </w:p>
    <w:p w14:paraId="07BEF922" w14:textId="016689B3" w:rsidR="001E4837" w:rsidRPr="00641A53" w:rsidRDefault="27995759" w:rsidP="00641A53">
      <w:pPr>
        <w:pStyle w:val="Bodytext10"/>
        <w:numPr>
          <w:ilvl w:val="0"/>
          <w:numId w:val="40"/>
        </w:numPr>
        <w:tabs>
          <w:tab w:val="left" w:pos="648"/>
        </w:tabs>
        <w:spacing w:after="200" w:line="269" w:lineRule="auto"/>
        <w:ind w:left="635" w:hanging="357"/>
        <w:jc w:val="both"/>
        <w:rPr>
          <w:rStyle w:val="Bodytext1"/>
        </w:rPr>
      </w:pPr>
      <w:r w:rsidRPr="0993C8C1">
        <w:rPr>
          <w:rStyle w:val="Bodytext1"/>
        </w:rPr>
        <w:t xml:space="preserve">In case of non-compliance, the </w:t>
      </w:r>
      <w:r w:rsidR="0A6DA68A" w:rsidRPr="0993C8C1">
        <w:rPr>
          <w:rStyle w:val="Bodytext1"/>
        </w:rPr>
        <w:t>National Cyber Hub</w:t>
      </w:r>
      <w:r w:rsidRPr="0993C8C1">
        <w:rPr>
          <w:rStyle w:val="Bodytext1"/>
        </w:rPr>
        <w:t xml:space="preserve"> </w:t>
      </w:r>
      <w:r w:rsidR="490A4722" w:rsidRPr="0993C8C1">
        <w:rPr>
          <w:rStyle w:val="Bodytext1"/>
        </w:rPr>
        <w:t xml:space="preserve">shall </w:t>
      </w:r>
      <w:r w:rsidRPr="0993C8C1">
        <w:rPr>
          <w:rStyle w:val="Bodytext1"/>
        </w:rPr>
        <w:t xml:space="preserve">inform the ECCC in writing of all defects or errors detected in the delivery and installation, will identify such defects or errors in sufficient detail and </w:t>
      </w:r>
      <w:r w:rsidR="28952532" w:rsidRPr="0993C8C1">
        <w:rPr>
          <w:rStyle w:val="Bodytext1"/>
        </w:rPr>
        <w:t xml:space="preserve">will notify the contractor(s), upon the ECCC’s prior approval, or </w:t>
      </w:r>
      <w:r w:rsidRPr="0993C8C1">
        <w:rPr>
          <w:rStyle w:val="Bodytext1"/>
        </w:rPr>
        <w:t xml:space="preserve">support the ECCC in notifying the </w:t>
      </w:r>
      <w:r w:rsidR="28952532" w:rsidRPr="0993C8C1">
        <w:rPr>
          <w:rStyle w:val="Bodytext1"/>
        </w:rPr>
        <w:t xml:space="preserve">contractor(s), </w:t>
      </w:r>
      <w:r w:rsidRPr="0993C8C1">
        <w:rPr>
          <w:rStyle w:val="Bodytext1"/>
        </w:rPr>
        <w:t xml:space="preserve">about same and/or suggest to the ECCC technical solutions identified following a risk management process. The </w:t>
      </w:r>
      <w:r w:rsidR="0A6DA68A" w:rsidRPr="0993C8C1">
        <w:rPr>
          <w:rStyle w:val="Bodytext1"/>
        </w:rPr>
        <w:t>National Cyber Hub</w:t>
      </w:r>
      <w:r w:rsidRPr="0993C8C1">
        <w:rPr>
          <w:rStyle w:val="Bodytext1"/>
        </w:rPr>
        <w:t xml:space="preserve"> shall have the primary role in interacting with the </w:t>
      </w:r>
      <w:r w:rsidR="28952532" w:rsidRPr="0993C8C1">
        <w:rPr>
          <w:rStyle w:val="Bodytext1"/>
        </w:rPr>
        <w:t xml:space="preserve">contractor(s) </w:t>
      </w:r>
      <w:proofErr w:type="gramStart"/>
      <w:r w:rsidRPr="0993C8C1">
        <w:rPr>
          <w:rStyle w:val="Bodytext1"/>
        </w:rPr>
        <w:t>in order to</w:t>
      </w:r>
      <w:proofErr w:type="gramEnd"/>
      <w:r w:rsidRPr="0993C8C1">
        <w:rPr>
          <w:rStyle w:val="Bodytext1"/>
        </w:rPr>
        <w:t xml:space="preserve"> choose the most appropriate solution to be implemented, in consultation with the ECCC, while keeping it informed throughout the process.</w:t>
      </w:r>
    </w:p>
    <w:p w14:paraId="446834FD" w14:textId="77777777" w:rsidR="001E4837" w:rsidRPr="00A00774" w:rsidRDefault="001E4837" w:rsidP="001E4837">
      <w:pPr>
        <w:pStyle w:val="Heading310"/>
        <w:keepNext/>
        <w:keepLines/>
        <w:tabs>
          <w:tab w:val="left" w:pos="787"/>
        </w:tabs>
        <w:spacing w:line="226" w:lineRule="auto"/>
        <w:ind w:firstLine="181"/>
        <w:jc w:val="both"/>
        <w:rPr>
          <w:rStyle w:val="Heading31"/>
        </w:rPr>
      </w:pPr>
      <w:bookmarkStart w:id="43" w:name="bookmark44"/>
      <w:bookmarkStart w:id="44" w:name="_Toc119944238"/>
      <w:bookmarkStart w:id="45" w:name="_Toc170402537"/>
      <w:r>
        <w:rPr>
          <w:rStyle w:val="Heading31"/>
        </w:rPr>
        <w:t>II.4.3 Operations</w:t>
      </w:r>
      <w:bookmarkEnd w:id="43"/>
      <w:bookmarkEnd w:id="44"/>
      <w:bookmarkEnd w:id="45"/>
    </w:p>
    <w:p w14:paraId="6CC5AB1E" w14:textId="13DFF615" w:rsidR="001E4837" w:rsidRDefault="001E4837" w:rsidP="00641A53">
      <w:pPr>
        <w:pStyle w:val="Bodytext10"/>
        <w:numPr>
          <w:ilvl w:val="0"/>
          <w:numId w:val="41"/>
        </w:numPr>
        <w:tabs>
          <w:tab w:val="left" w:pos="648"/>
        </w:tabs>
        <w:spacing w:after="200" w:line="269" w:lineRule="auto"/>
        <w:ind w:left="635" w:hanging="357"/>
        <w:jc w:val="both"/>
      </w:pPr>
      <w:r>
        <w:rPr>
          <w:rStyle w:val="Bodytext1"/>
        </w:rPr>
        <w:t xml:space="preserve">The </w:t>
      </w:r>
      <w:r w:rsidR="000607F9">
        <w:rPr>
          <w:rStyle w:val="Bodytext1"/>
        </w:rPr>
        <w:t>National Cyber Hub</w:t>
      </w:r>
      <w:r>
        <w:rPr>
          <w:rStyle w:val="Bodytext1"/>
        </w:rPr>
        <w:t xml:space="preserve"> must provide the hosting </w:t>
      </w:r>
      <w:r w:rsidR="00D51700">
        <w:rPr>
          <w:rStyle w:val="Bodytext1"/>
        </w:rPr>
        <w:t xml:space="preserve">activities </w:t>
      </w:r>
      <w:r>
        <w:rPr>
          <w:rStyle w:val="Bodytext1"/>
        </w:rPr>
        <w:t>defined in in</w:t>
      </w:r>
      <w:hyperlink w:anchor="bookmark171" w:tooltip="Current Document">
        <w:r>
          <w:rPr>
            <w:rStyle w:val="Bodytext1"/>
          </w:rPr>
          <w:t xml:space="preserve"> </w:t>
        </w:r>
        <w:r w:rsidR="00AF515F">
          <w:rPr>
            <w:rStyle w:val="Bodytext1"/>
          </w:rPr>
          <w:t xml:space="preserve">Appendix </w:t>
        </w:r>
        <w:r>
          <w:rPr>
            <w:rStyle w:val="Bodytext1"/>
          </w:rPr>
          <w:t xml:space="preserve">II </w:t>
        </w:r>
        <w:r w:rsidR="00D51700">
          <w:rPr>
            <w:rStyle w:val="Bodytext1"/>
          </w:rPr>
          <w:t>Required Hosting Activities</w:t>
        </w:r>
      </w:hyperlink>
    </w:p>
    <w:p w14:paraId="76429C99" w14:textId="5E1D3104" w:rsidR="001E4837" w:rsidRPr="00247F91" w:rsidRDefault="001E4837" w:rsidP="00641A53">
      <w:pPr>
        <w:pStyle w:val="Bodytext10"/>
        <w:numPr>
          <w:ilvl w:val="0"/>
          <w:numId w:val="41"/>
        </w:numPr>
        <w:tabs>
          <w:tab w:val="left" w:pos="648"/>
        </w:tabs>
        <w:spacing w:after="200"/>
        <w:ind w:left="635" w:hanging="357"/>
        <w:jc w:val="both"/>
      </w:pPr>
      <w:r w:rsidRPr="5026E2E9">
        <w:rPr>
          <w:rStyle w:val="Bodytext1"/>
        </w:rPr>
        <w:t xml:space="preserve">The </w:t>
      </w:r>
      <w:r w:rsidR="000607F9">
        <w:rPr>
          <w:rStyle w:val="Bodytext1"/>
        </w:rPr>
        <w:t>National Cyber Hub</w:t>
      </w:r>
      <w:r w:rsidRPr="5026E2E9">
        <w:rPr>
          <w:rStyle w:val="Bodytext1"/>
        </w:rPr>
        <w:t xml:space="preserve"> must provide the ECCC regular Service, Utilisation and Performance reports as defined in</w:t>
      </w:r>
      <w:hyperlink w:anchor="bookmark178">
        <w:r>
          <w:t xml:space="preserve"> </w:t>
        </w:r>
        <w:r w:rsidR="00AF515F" w:rsidRPr="5026E2E9">
          <w:rPr>
            <w:rStyle w:val="Bodytext1"/>
          </w:rPr>
          <w:t xml:space="preserve">Appendix </w:t>
        </w:r>
        <w:r w:rsidRPr="5026E2E9">
          <w:rPr>
            <w:rStyle w:val="Bodytext1"/>
          </w:rPr>
          <w:t xml:space="preserve">IV. Associated deliverables and milestones. </w:t>
        </w:r>
      </w:hyperlink>
      <w:r w:rsidRPr="00247F91">
        <w:rPr>
          <w:rStyle w:val="Bodytext1"/>
        </w:rPr>
        <w:t xml:space="preserve">The </w:t>
      </w:r>
      <w:r w:rsidR="000607F9">
        <w:rPr>
          <w:rStyle w:val="Bodytext1"/>
        </w:rPr>
        <w:t>National Cyber Hub</w:t>
      </w:r>
      <w:r w:rsidRPr="00247F91">
        <w:rPr>
          <w:rStyle w:val="Bodytext1"/>
        </w:rPr>
        <w:t xml:space="preserve"> must implement the allocation of usage of the tools and infrastructures to the ECCC in accordance with this Agreement. </w:t>
      </w:r>
    </w:p>
    <w:p w14:paraId="747E9FC7" w14:textId="6668BB9A" w:rsidR="001E4837" w:rsidRDefault="00CB503B" w:rsidP="00641A53">
      <w:pPr>
        <w:pStyle w:val="Bodytext10"/>
        <w:numPr>
          <w:ilvl w:val="0"/>
          <w:numId w:val="41"/>
        </w:numPr>
        <w:tabs>
          <w:tab w:val="left" w:pos="641"/>
        </w:tabs>
        <w:spacing w:after="200"/>
        <w:ind w:left="635" w:hanging="357"/>
        <w:jc w:val="both"/>
        <w:rPr>
          <w:rStyle w:val="Bodytext1"/>
        </w:rPr>
      </w:pPr>
      <w:r>
        <w:rPr>
          <w:rStyle w:val="Bodytext1"/>
        </w:rPr>
        <w:lastRenderedPageBreak/>
        <w:t>Without prejudice to Article IV.1, paragraph 10, t</w:t>
      </w:r>
      <w:r w:rsidR="001E4837">
        <w:rPr>
          <w:rStyle w:val="Bodytext1"/>
        </w:rPr>
        <w:t xml:space="preserve">he </w:t>
      </w:r>
      <w:r w:rsidR="000607F9">
        <w:rPr>
          <w:rStyle w:val="Bodytext1"/>
        </w:rPr>
        <w:t>National Cyber Hub</w:t>
      </w:r>
      <w:r w:rsidR="001E4837">
        <w:rPr>
          <w:rStyle w:val="Bodytext1"/>
        </w:rPr>
        <w:t xml:space="preserve"> </w:t>
      </w:r>
      <w:r w:rsidR="001E4837" w:rsidRPr="00542B79">
        <w:rPr>
          <w:rStyle w:val="Bodytext1"/>
        </w:rPr>
        <w:t>must ensure that the hosting entities meet the KPIs defined in</w:t>
      </w:r>
      <w:hyperlink w:anchor="bookmark174" w:tooltip="Current Document">
        <w:r w:rsidR="001E4837" w:rsidRPr="00542B79">
          <w:rPr>
            <w:rStyle w:val="Bodytext1"/>
          </w:rPr>
          <w:t xml:space="preserve"> </w:t>
        </w:r>
        <w:r w:rsidR="00AF515F" w:rsidRPr="00542B79">
          <w:rPr>
            <w:rStyle w:val="Bodytext1"/>
          </w:rPr>
          <w:t xml:space="preserve">Appendix </w:t>
        </w:r>
        <w:r w:rsidR="001E4837" w:rsidRPr="00542B79">
          <w:rPr>
            <w:rStyle w:val="Bodytext1"/>
          </w:rPr>
          <w:t>III Key performance indicators (KPIs).</w:t>
        </w:r>
      </w:hyperlink>
    </w:p>
    <w:p w14:paraId="1BAF25D3" w14:textId="2838A368" w:rsidR="00CB503B" w:rsidRPr="00A00774" w:rsidRDefault="00CB503B" w:rsidP="00CB503B">
      <w:pPr>
        <w:pStyle w:val="Bodytext10"/>
        <w:numPr>
          <w:ilvl w:val="0"/>
          <w:numId w:val="41"/>
        </w:numPr>
        <w:tabs>
          <w:tab w:val="left" w:pos="641"/>
        </w:tabs>
        <w:spacing w:after="200"/>
        <w:ind w:left="635" w:hanging="357"/>
        <w:jc w:val="both"/>
        <w:rPr>
          <w:rStyle w:val="Bodytext1"/>
        </w:rPr>
      </w:pPr>
      <w:r w:rsidRPr="00CB503B">
        <w:rPr>
          <w:rStyle w:val="Bodytext1"/>
        </w:rPr>
        <w:t>If relevant, personal data controllership will be assessed and data protection documentation will be</w:t>
      </w:r>
      <w:r>
        <w:rPr>
          <w:rStyle w:val="Bodytext1"/>
        </w:rPr>
        <w:t xml:space="preserve"> </w:t>
      </w:r>
      <w:r w:rsidRPr="00CB503B">
        <w:rPr>
          <w:rStyle w:val="Bodytext1"/>
        </w:rPr>
        <w:t>produced.</w:t>
      </w:r>
    </w:p>
    <w:p w14:paraId="38C47B6C" w14:textId="39EC1BA7" w:rsidR="001E4837" w:rsidRDefault="27995759" w:rsidP="004714B8">
      <w:pPr>
        <w:pStyle w:val="Heading210"/>
        <w:keepNext/>
        <w:keepLines/>
        <w:numPr>
          <w:ilvl w:val="1"/>
          <w:numId w:val="27"/>
        </w:numPr>
        <w:tabs>
          <w:tab w:val="left" w:pos="648"/>
        </w:tabs>
        <w:spacing w:after="0"/>
        <w:ind w:left="1440" w:hanging="360"/>
        <w:jc w:val="both"/>
      </w:pPr>
      <w:bookmarkStart w:id="46" w:name="bookmark47"/>
      <w:bookmarkStart w:id="47" w:name="_Toc119944239"/>
      <w:bookmarkStart w:id="48" w:name="_Toc170402538"/>
      <w:r w:rsidRPr="39EECEE0">
        <w:rPr>
          <w:rStyle w:val="Heading21"/>
          <w:b/>
          <w:bCs/>
        </w:rPr>
        <w:t xml:space="preserve">End of the operations of the </w:t>
      </w:r>
      <w:bookmarkEnd w:id="46"/>
      <w:r w:rsidRPr="39EECEE0">
        <w:rPr>
          <w:rStyle w:val="Heading21"/>
          <w:b/>
          <w:bCs/>
        </w:rPr>
        <w:t>tools</w:t>
      </w:r>
      <w:r w:rsidR="071B4BC8" w:rsidRPr="39EECEE0">
        <w:rPr>
          <w:rStyle w:val="Heading21"/>
          <w:b/>
          <w:bCs/>
        </w:rPr>
        <w:t>,</w:t>
      </w:r>
      <w:r w:rsidR="75E661C2" w:rsidRPr="39EECEE0">
        <w:rPr>
          <w:rStyle w:val="Heading21"/>
          <w:b/>
          <w:bCs/>
        </w:rPr>
        <w:t xml:space="preserve"> </w:t>
      </w:r>
      <w:r w:rsidRPr="39EECEE0">
        <w:rPr>
          <w:rStyle w:val="Heading21"/>
          <w:b/>
          <w:bCs/>
        </w:rPr>
        <w:t>infrastructures</w:t>
      </w:r>
      <w:bookmarkEnd w:id="47"/>
      <w:r w:rsidR="071B4BC8" w:rsidRPr="39EECEE0">
        <w:rPr>
          <w:rStyle w:val="Heading21"/>
          <w:b/>
          <w:bCs/>
        </w:rPr>
        <w:t xml:space="preserve"> and services</w:t>
      </w:r>
      <w:bookmarkEnd w:id="48"/>
    </w:p>
    <w:p w14:paraId="64BFA7E3" w14:textId="5D674886" w:rsidR="001E4837" w:rsidRDefault="001E4837" w:rsidP="00CB503B">
      <w:pPr>
        <w:pStyle w:val="Bodytext10"/>
        <w:numPr>
          <w:ilvl w:val="0"/>
          <w:numId w:val="42"/>
        </w:numPr>
        <w:tabs>
          <w:tab w:val="left" w:pos="648"/>
        </w:tabs>
        <w:spacing w:after="40"/>
        <w:ind w:left="635" w:hanging="357"/>
        <w:jc w:val="both"/>
      </w:pPr>
      <w:r w:rsidRPr="423289C5">
        <w:rPr>
          <w:rStyle w:val="Bodytext1"/>
        </w:rPr>
        <w:t xml:space="preserve">At the earliest </w:t>
      </w:r>
      <w:r w:rsidR="67466241" w:rsidRPr="423289C5">
        <w:rPr>
          <w:rStyle w:val="Bodytext1"/>
        </w:rPr>
        <w:t>three</w:t>
      </w:r>
      <w:r w:rsidRPr="423289C5">
        <w:rPr>
          <w:rStyle w:val="Bodytext1"/>
        </w:rPr>
        <w:t xml:space="preserve"> years after the successful acceptance test by the </w:t>
      </w:r>
      <w:r w:rsidR="000607F9">
        <w:rPr>
          <w:rStyle w:val="Bodytext1"/>
        </w:rPr>
        <w:t>National Cyber Hub</w:t>
      </w:r>
      <w:r w:rsidRPr="423289C5">
        <w:rPr>
          <w:rStyle w:val="Bodytext1"/>
        </w:rPr>
        <w:t xml:space="preserve"> of the tools</w:t>
      </w:r>
      <w:r w:rsidR="00CB503B">
        <w:rPr>
          <w:rStyle w:val="Bodytext1"/>
        </w:rPr>
        <w:t>,</w:t>
      </w:r>
      <w:r w:rsidRPr="423289C5">
        <w:rPr>
          <w:rStyle w:val="Bodytext1"/>
        </w:rPr>
        <w:t xml:space="preserve"> infrastructures</w:t>
      </w:r>
      <w:r w:rsidR="00CB503B">
        <w:rPr>
          <w:rStyle w:val="Bodytext1"/>
        </w:rPr>
        <w:t xml:space="preserve"> and services</w:t>
      </w:r>
      <w:r w:rsidRPr="423289C5">
        <w:rPr>
          <w:rStyle w:val="Bodytext1"/>
        </w:rPr>
        <w:t xml:space="preserve"> installed in the hosting entities, the ECCC, upon mutual agreement of the Parties and subject to decision of the Governing Board, may decide to transfer its share in the ownership of the tools and infrastructures</w:t>
      </w:r>
      <w:r w:rsidR="00CB503B">
        <w:rPr>
          <w:rStyle w:val="Bodytext1"/>
        </w:rPr>
        <w:t xml:space="preserve">, </w:t>
      </w:r>
      <w:r w:rsidR="00CB503B" w:rsidRPr="00CB503B">
        <w:rPr>
          <w:rStyle w:val="Bodytext1"/>
        </w:rPr>
        <w:t>and its share of recipient rights in the case of services</w:t>
      </w:r>
      <w:r w:rsidR="00CB503B">
        <w:rPr>
          <w:rStyle w:val="Bodytext1"/>
        </w:rPr>
        <w:t>,</w:t>
      </w:r>
      <w:r w:rsidRPr="423289C5">
        <w:rPr>
          <w:rStyle w:val="Bodytext1"/>
        </w:rPr>
        <w:t xml:space="preserve"> to the </w:t>
      </w:r>
      <w:r w:rsidR="000607F9">
        <w:rPr>
          <w:rStyle w:val="Bodytext1"/>
        </w:rPr>
        <w:t>National Cyber Hub</w:t>
      </w:r>
      <w:r w:rsidRPr="423289C5">
        <w:rPr>
          <w:rStyle w:val="Bodytext1"/>
        </w:rPr>
        <w:t>,</w:t>
      </w:r>
      <w:r w:rsidR="00CB503B">
        <w:rPr>
          <w:rStyle w:val="Bodytext1"/>
        </w:rPr>
        <w:t xml:space="preserve"> </w:t>
      </w:r>
      <w:r w:rsidRPr="423289C5">
        <w:rPr>
          <w:rStyle w:val="Bodytext1"/>
        </w:rPr>
        <w:t xml:space="preserve"> or, sell it to another entity or decommission it, in whole or in part.</w:t>
      </w:r>
    </w:p>
    <w:p w14:paraId="27989E83" w14:textId="477CFC7A" w:rsidR="001E4837" w:rsidRDefault="001E4837" w:rsidP="004C6F42">
      <w:pPr>
        <w:pStyle w:val="Bodytext10"/>
        <w:numPr>
          <w:ilvl w:val="0"/>
          <w:numId w:val="42"/>
        </w:numPr>
        <w:tabs>
          <w:tab w:val="left" w:pos="634"/>
        </w:tabs>
        <w:ind w:left="635" w:hanging="357"/>
        <w:jc w:val="both"/>
      </w:pPr>
      <w:r w:rsidRPr="423289C5">
        <w:rPr>
          <w:rStyle w:val="Bodytext1"/>
        </w:rPr>
        <w:t xml:space="preserve">If the ECCC, with the agreement of the </w:t>
      </w:r>
      <w:r w:rsidR="000607F9">
        <w:rPr>
          <w:rStyle w:val="Bodytext1"/>
        </w:rPr>
        <w:t>National Cyber Hub</w:t>
      </w:r>
      <w:r w:rsidRPr="423289C5">
        <w:rPr>
          <w:rStyle w:val="Bodytext1"/>
        </w:rPr>
        <w:t>, decides to transfer the ownership of the tools and infrastructures</w:t>
      </w:r>
      <w:r w:rsidR="004C6F42">
        <w:rPr>
          <w:rStyle w:val="Bodytext1"/>
        </w:rPr>
        <w:t xml:space="preserve">, </w:t>
      </w:r>
      <w:r w:rsidR="004C6F42" w:rsidRPr="004C6F42">
        <w:rPr>
          <w:rStyle w:val="Bodytext1"/>
        </w:rPr>
        <w:t xml:space="preserve">and the recipient rights of the services, </w:t>
      </w:r>
      <w:r w:rsidRPr="423289C5">
        <w:rPr>
          <w:rStyle w:val="Bodytext1"/>
        </w:rPr>
        <w:t>at the end of its operation, the associated costs will be calculated at that moment in accordance with standard accounting practices for such assets in force at that time. Linear depreciation using a period of</w:t>
      </w:r>
      <w:r w:rsidRPr="423289C5" w:rsidDel="001E4837">
        <w:rPr>
          <w:rStyle w:val="Bodytext1"/>
        </w:rPr>
        <w:t xml:space="preserve"> </w:t>
      </w:r>
      <w:r w:rsidR="3486E181" w:rsidRPr="423289C5">
        <w:rPr>
          <w:rStyle w:val="Bodytext1"/>
          <w:lang w:val="bg-BG" w:eastAsia="bg-BG" w:bidi="bg-BG"/>
        </w:rPr>
        <w:t>3</w:t>
      </w:r>
      <w:r w:rsidRPr="423289C5">
        <w:rPr>
          <w:rStyle w:val="Bodytext1"/>
          <w:lang w:val="bg-BG" w:eastAsia="bg-BG" w:bidi="bg-BG"/>
        </w:rPr>
        <w:t xml:space="preserve"> </w:t>
      </w:r>
      <w:r w:rsidRPr="423289C5">
        <w:rPr>
          <w:rStyle w:val="Bodytext1"/>
        </w:rPr>
        <w:t>years will be applied.</w:t>
      </w:r>
    </w:p>
    <w:p w14:paraId="2505C269" w14:textId="31BD9B03" w:rsidR="001E4837" w:rsidRDefault="001E4837" w:rsidP="00641A53">
      <w:pPr>
        <w:pStyle w:val="Bodytext10"/>
        <w:numPr>
          <w:ilvl w:val="0"/>
          <w:numId w:val="42"/>
        </w:numPr>
        <w:tabs>
          <w:tab w:val="left" w:pos="634"/>
        </w:tabs>
        <w:ind w:left="635" w:hanging="357"/>
        <w:jc w:val="both"/>
      </w:pPr>
      <w:r w:rsidRPr="423289C5">
        <w:rPr>
          <w:rStyle w:val="Bodytext1"/>
        </w:rPr>
        <w:t>In the case of transfer of ownership</w:t>
      </w:r>
      <w:r w:rsidR="004C6F42">
        <w:rPr>
          <w:rStyle w:val="Bodytext1"/>
        </w:rPr>
        <w:t xml:space="preserve"> or recipient rights</w:t>
      </w:r>
      <w:r w:rsidRPr="423289C5">
        <w:rPr>
          <w:rStyle w:val="Bodytext1"/>
        </w:rPr>
        <w:t xml:space="preserve"> to the </w:t>
      </w:r>
      <w:r w:rsidR="000607F9">
        <w:rPr>
          <w:rStyle w:val="Bodytext1"/>
        </w:rPr>
        <w:t>National Cyber Hub</w:t>
      </w:r>
      <w:r w:rsidRPr="423289C5">
        <w:rPr>
          <w:rStyle w:val="Bodytext1"/>
        </w:rPr>
        <w:t xml:space="preserve"> in accordance with paragraph </w:t>
      </w:r>
      <w:r w:rsidRPr="423289C5">
        <w:rPr>
          <w:rStyle w:val="Bodytext1"/>
          <w:lang w:val="bg-BG" w:eastAsia="bg-BG" w:bidi="bg-BG"/>
        </w:rPr>
        <w:t xml:space="preserve">1 </w:t>
      </w:r>
      <w:r w:rsidRPr="423289C5">
        <w:rPr>
          <w:rStyle w:val="Bodytext1"/>
        </w:rPr>
        <w:t>before full depreciation of the tools</w:t>
      </w:r>
      <w:r w:rsidR="004C6F42">
        <w:rPr>
          <w:rStyle w:val="Bodytext1"/>
        </w:rPr>
        <w:t>,</w:t>
      </w:r>
      <w:r w:rsidRPr="423289C5">
        <w:rPr>
          <w:rStyle w:val="Bodytext1"/>
        </w:rPr>
        <w:t xml:space="preserve"> infrastructures</w:t>
      </w:r>
      <w:r w:rsidR="004C6F42">
        <w:rPr>
          <w:rStyle w:val="Bodytext1"/>
        </w:rPr>
        <w:t xml:space="preserve"> and services</w:t>
      </w:r>
      <w:r w:rsidRPr="423289C5">
        <w:rPr>
          <w:rStyle w:val="Bodytext1"/>
        </w:rPr>
        <w:t xml:space="preserve">, the </w:t>
      </w:r>
      <w:r w:rsidR="000607F9">
        <w:rPr>
          <w:rStyle w:val="Bodytext1"/>
        </w:rPr>
        <w:t>National Cyber Hub</w:t>
      </w:r>
      <w:r w:rsidRPr="423289C5">
        <w:rPr>
          <w:rStyle w:val="Bodytext1"/>
        </w:rPr>
        <w:t xml:space="preserve"> will reimburse the ECCC the residual value of the tools</w:t>
      </w:r>
      <w:r w:rsidR="004C6F42">
        <w:rPr>
          <w:rStyle w:val="Bodytext1"/>
        </w:rPr>
        <w:t>,</w:t>
      </w:r>
      <w:r w:rsidRPr="423289C5">
        <w:rPr>
          <w:rStyle w:val="Bodytext1"/>
        </w:rPr>
        <w:t xml:space="preserve"> infrastructures</w:t>
      </w:r>
      <w:r w:rsidR="004C6F42">
        <w:rPr>
          <w:rStyle w:val="Bodytext1"/>
        </w:rPr>
        <w:t xml:space="preserve"> and services</w:t>
      </w:r>
      <w:r w:rsidRPr="423289C5">
        <w:rPr>
          <w:rStyle w:val="Bodytext1"/>
        </w:rPr>
        <w:t xml:space="preserve"> that are transferred. The residual value will be calculated taking into account the depreciation in accordance with standard accounting practices for such assets in force at that time. In the absence of commonly agreed standards, linear depreciation using a period of </w:t>
      </w:r>
      <w:r w:rsidR="2EA47D3F" w:rsidRPr="423289C5">
        <w:rPr>
          <w:rStyle w:val="Bodytext1"/>
          <w:lang w:val="bg-BG" w:eastAsia="bg-BG" w:bidi="bg-BG"/>
        </w:rPr>
        <w:t>3</w:t>
      </w:r>
      <w:r w:rsidRPr="423289C5">
        <w:rPr>
          <w:rStyle w:val="Bodytext1"/>
          <w:lang w:val="bg-BG" w:eastAsia="bg-BG" w:bidi="bg-BG"/>
        </w:rPr>
        <w:t xml:space="preserve"> </w:t>
      </w:r>
      <w:r w:rsidRPr="423289C5">
        <w:rPr>
          <w:rStyle w:val="Bodytext1"/>
        </w:rPr>
        <w:t>years will be applied.</w:t>
      </w:r>
    </w:p>
    <w:p w14:paraId="6900002C" w14:textId="341FC033" w:rsidR="001E4837" w:rsidRDefault="001E4837" w:rsidP="00641A53">
      <w:pPr>
        <w:pStyle w:val="Bodytext10"/>
        <w:numPr>
          <w:ilvl w:val="0"/>
          <w:numId w:val="42"/>
        </w:numPr>
        <w:tabs>
          <w:tab w:val="left" w:pos="634"/>
        </w:tabs>
        <w:ind w:left="635" w:hanging="357"/>
        <w:jc w:val="both"/>
      </w:pPr>
      <w:r>
        <w:rPr>
          <w:rStyle w:val="Bodytext1"/>
        </w:rPr>
        <w:t xml:space="preserve">If there is no transfer of ownership to the </w:t>
      </w:r>
      <w:r w:rsidR="000607F9">
        <w:rPr>
          <w:rStyle w:val="Bodytext1"/>
        </w:rPr>
        <w:t>National Cyber Hub</w:t>
      </w:r>
      <w:r>
        <w:rPr>
          <w:rStyle w:val="Bodytext1"/>
        </w:rPr>
        <w:t xml:space="preserve"> but a decision for decommissioning, the relevant costs will be shared equally by the ECCC and the </w:t>
      </w:r>
      <w:r w:rsidR="000607F9">
        <w:rPr>
          <w:rStyle w:val="Bodytext1"/>
        </w:rPr>
        <w:t>National Cyber Hub</w:t>
      </w:r>
      <w:r>
        <w:rPr>
          <w:rStyle w:val="Bodytext1"/>
        </w:rPr>
        <w:t xml:space="preserve">. </w:t>
      </w:r>
    </w:p>
    <w:p w14:paraId="40138382" w14:textId="77777777" w:rsidR="001E4837" w:rsidRDefault="001E4837" w:rsidP="00641A53">
      <w:pPr>
        <w:pStyle w:val="Bodytext10"/>
        <w:numPr>
          <w:ilvl w:val="0"/>
          <w:numId w:val="42"/>
        </w:numPr>
        <w:tabs>
          <w:tab w:val="left" w:pos="678"/>
        </w:tabs>
        <w:ind w:left="635" w:hanging="357"/>
        <w:jc w:val="both"/>
      </w:pPr>
      <w:r>
        <w:rPr>
          <w:rStyle w:val="Bodytext1"/>
        </w:rPr>
        <w:t>In case of decommissioning of the tools and infrastructures:</w:t>
      </w:r>
    </w:p>
    <w:p w14:paraId="47A8DECE" w14:textId="4AF01E8E" w:rsidR="001E4837" w:rsidRDefault="001E4837" w:rsidP="00641A53">
      <w:pPr>
        <w:pStyle w:val="Bodytext10"/>
        <w:numPr>
          <w:ilvl w:val="0"/>
          <w:numId w:val="43"/>
        </w:numPr>
        <w:tabs>
          <w:tab w:val="left" w:pos="994"/>
        </w:tabs>
        <w:spacing w:line="269" w:lineRule="auto"/>
        <w:ind w:left="1349" w:hanging="357"/>
        <w:jc w:val="both"/>
      </w:pPr>
      <w:r>
        <w:rPr>
          <w:rStyle w:val="Bodytext1"/>
        </w:rPr>
        <w:t xml:space="preserve">The </w:t>
      </w:r>
      <w:r w:rsidR="000607F9">
        <w:rPr>
          <w:rStyle w:val="Bodytext1"/>
        </w:rPr>
        <w:t>National Cyber Hub</w:t>
      </w:r>
      <w:r>
        <w:rPr>
          <w:rStyle w:val="Bodytext1"/>
        </w:rPr>
        <w:t xml:space="preserve"> will be responsible for the dismantling process, which will be performed by the </w:t>
      </w:r>
      <w:r w:rsidR="004C6F42">
        <w:rPr>
          <w:rStyle w:val="Bodytext1"/>
        </w:rPr>
        <w:t xml:space="preserve">contractor(s) </w:t>
      </w:r>
      <w:r>
        <w:rPr>
          <w:rStyle w:val="Bodytext1"/>
        </w:rPr>
        <w:t>in accordance with the relevant contract.</w:t>
      </w:r>
    </w:p>
    <w:p w14:paraId="347850BD" w14:textId="77777777" w:rsidR="001E4837" w:rsidRPr="00A00774" w:rsidRDefault="001E4837" w:rsidP="00641A53">
      <w:pPr>
        <w:pStyle w:val="Bodytext10"/>
        <w:numPr>
          <w:ilvl w:val="0"/>
          <w:numId w:val="43"/>
        </w:numPr>
        <w:tabs>
          <w:tab w:val="left" w:pos="994"/>
        </w:tabs>
        <w:spacing w:line="269" w:lineRule="auto"/>
        <w:ind w:left="1349" w:hanging="357"/>
        <w:jc w:val="both"/>
        <w:rPr>
          <w:rStyle w:val="Bodytext1"/>
        </w:rPr>
      </w:pPr>
      <w:r>
        <w:rPr>
          <w:rStyle w:val="Bodytext1"/>
        </w:rPr>
        <w:t>The ECCC will have the right to decide how to use the dismantled equipment.</w:t>
      </w:r>
    </w:p>
    <w:p w14:paraId="06BE3C94" w14:textId="262F6B39" w:rsidR="001E4837" w:rsidRDefault="001E4837" w:rsidP="00641A53">
      <w:pPr>
        <w:pStyle w:val="Bodytext10"/>
        <w:numPr>
          <w:ilvl w:val="0"/>
          <w:numId w:val="42"/>
        </w:numPr>
        <w:tabs>
          <w:tab w:val="left" w:pos="634"/>
        </w:tabs>
        <w:spacing w:line="269" w:lineRule="auto"/>
        <w:ind w:left="1349" w:hanging="357"/>
        <w:jc w:val="both"/>
      </w:pPr>
      <w:r>
        <w:rPr>
          <w:rStyle w:val="Bodytext1"/>
        </w:rPr>
        <w:t xml:space="preserve">The ECCC will not be liable for any costs incurred after the transfer of ownership of the tools and infrastructures or after its sale to the </w:t>
      </w:r>
      <w:r w:rsidR="000607F9">
        <w:rPr>
          <w:rStyle w:val="Bodytext1"/>
        </w:rPr>
        <w:t>National Cyber Hub</w:t>
      </w:r>
      <w:r>
        <w:rPr>
          <w:rStyle w:val="Bodytext1"/>
        </w:rPr>
        <w:t xml:space="preserve"> or its decommissioning.</w:t>
      </w:r>
    </w:p>
    <w:p w14:paraId="4ABAA82B" w14:textId="1CD9E2A4" w:rsidR="0062040B" w:rsidRDefault="001E4837" w:rsidP="0062040B">
      <w:pPr>
        <w:pStyle w:val="Heading210"/>
        <w:keepNext/>
        <w:keepLines/>
        <w:numPr>
          <w:ilvl w:val="1"/>
          <w:numId w:val="27"/>
        </w:numPr>
        <w:tabs>
          <w:tab w:val="left" w:pos="634"/>
        </w:tabs>
        <w:spacing w:after="0"/>
        <w:ind w:left="1440" w:hanging="360"/>
        <w:jc w:val="both"/>
      </w:pPr>
      <w:bookmarkStart w:id="49" w:name="bookmark50"/>
      <w:bookmarkStart w:id="50" w:name="_Toc119944240"/>
      <w:bookmarkStart w:id="51" w:name="_Toc170402539"/>
      <w:r>
        <w:rPr>
          <w:rStyle w:val="Heading21"/>
          <w:b/>
          <w:bCs/>
          <w:iCs/>
        </w:rPr>
        <w:t>Conflict of Interest</w:t>
      </w:r>
      <w:bookmarkEnd w:id="49"/>
      <w:bookmarkEnd w:id="50"/>
      <w:bookmarkEnd w:id="51"/>
    </w:p>
    <w:p w14:paraId="25A2F744" w14:textId="1C0324E2" w:rsidR="001E4837" w:rsidRDefault="001E4837" w:rsidP="004714B8">
      <w:pPr>
        <w:pStyle w:val="Bodytext10"/>
        <w:numPr>
          <w:ilvl w:val="0"/>
          <w:numId w:val="44"/>
        </w:numPr>
        <w:tabs>
          <w:tab w:val="left" w:pos="634"/>
        </w:tabs>
        <w:ind w:left="640" w:hanging="340"/>
        <w:jc w:val="both"/>
      </w:pPr>
      <w:r>
        <w:rPr>
          <w:rStyle w:val="Bodytext1"/>
        </w:rPr>
        <w:t xml:space="preserve">The </w:t>
      </w:r>
      <w:r w:rsidR="00554305">
        <w:rPr>
          <w:rStyle w:val="Bodytext1"/>
        </w:rPr>
        <w:t>National Cyber Hub</w:t>
      </w:r>
      <w:r>
        <w:rPr>
          <w:rStyle w:val="Bodytext1"/>
        </w:rPr>
        <w:t xml:space="preserve"> must take all measures to prevent any situation where the impartial and objective implementation of the tasks is compromised for reasons involving economic interest, political or national affinity, family or emotional ties or any other shared interest (“conflict of interest”).</w:t>
      </w:r>
    </w:p>
    <w:p w14:paraId="77F4BA4D" w14:textId="4D557EBB" w:rsidR="001E4837" w:rsidRDefault="001E4837" w:rsidP="004714B8">
      <w:pPr>
        <w:pStyle w:val="Bodytext10"/>
        <w:numPr>
          <w:ilvl w:val="0"/>
          <w:numId w:val="44"/>
        </w:numPr>
        <w:tabs>
          <w:tab w:val="left" w:pos="634"/>
        </w:tabs>
        <w:ind w:left="640" w:hanging="340"/>
        <w:jc w:val="both"/>
      </w:pPr>
      <w:r>
        <w:rPr>
          <w:rStyle w:val="Bodytext1"/>
        </w:rPr>
        <w:t xml:space="preserve">The </w:t>
      </w:r>
      <w:r w:rsidR="00554305">
        <w:rPr>
          <w:rStyle w:val="Bodytext1"/>
        </w:rPr>
        <w:t>National Cyber Hub</w:t>
      </w:r>
      <w:r>
        <w:rPr>
          <w:rStyle w:val="Bodytext1"/>
        </w:rPr>
        <w:t xml:space="preserve"> must formally notify to the ECCC without delay any situation constituting or likely to lead to a conflict of interest and immediately take all the necessary steps to rectify this situation.</w:t>
      </w:r>
    </w:p>
    <w:p w14:paraId="029C0A92" w14:textId="77777777" w:rsidR="001E4837" w:rsidRDefault="27995759" w:rsidP="39EECEE0">
      <w:pPr>
        <w:pStyle w:val="Bodytext10"/>
        <w:numPr>
          <w:ilvl w:val="0"/>
          <w:numId w:val="44"/>
        </w:numPr>
        <w:tabs>
          <w:tab w:val="left" w:pos="634"/>
        </w:tabs>
        <w:spacing w:line="269" w:lineRule="auto"/>
        <w:ind w:left="640" w:hanging="340"/>
        <w:jc w:val="both"/>
        <w:rPr>
          <w:rStyle w:val="Bodytext1"/>
        </w:rPr>
      </w:pPr>
      <w:r w:rsidRPr="39EECEE0">
        <w:rPr>
          <w:rStyle w:val="Bodytext1"/>
        </w:rPr>
        <w:t>The ECCC may verify that the measures taken are appropriate and may require additional measures to be taken by a specified deadline.</w:t>
      </w:r>
    </w:p>
    <w:p w14:paraId="2425C185" w14:textId="07C08914" w:rsidR="0062040B" w:rsidRDefault="001E4837" w:rsidP="0062040B">
      <w:pPr>
        <w:pStyle w:val="Heading210"/>
        <w:keepNext/>
        <w:keepLines/>
        <w:numPr>
          <w:ilvl w:val="1"/>
          <w:numId w:val="27"/>
        </w:numPr>
        <w:tabs>
          <w:tab w:val="left" w:pos="634"/>
        </w:tabs>
        <w:spacing w:after="0"/>
        <w:ind w:left="1440" w:hanging="360"/>
        <w:jc w:val="both"/>
      </w:pPr>
      <w:bookmarkStart w:id="52" w:name="_Toc119411754"/>
      <w:bookmarkStart w:id="53" w:name="bookmark53"/>
      <w:bookmarkStart w:id="54" w:name="_Toc119944241"/>
      <w:bookmarkStart w:id="55" w:name="_Toc170402540"/>
      <w:bookmarkEnd w:id="52"/>
      <w:r>
        <w:rPr>
          <w:rStyle w:val="Heading21"/>
          <w:b/>
          <w:bCs/>
          <w:iCs/>
        </w:rPr>
        <w:t>Confidentiality obligation and non-disclosure</w:t>
      </w:r>
      <w:bookmarkEnd w:id="53"/>
      <w:bookmarkEnd w:id="54"/>
      <w:bookmarkEnd w:id="55"/>
    </w:p>
    <w:p w14:paraId="274667D5" w14:textId="3176B2A4" w:rsidR="001E4837" w:rsidRPr="00764799" w:rsidRDefault="001E4837" w:rsidP="004714B8">
      <w:pPr>
        <w:pStyle w:val="Bodytext10"/>
        <w:numPr>
          <w:ilvl w:val="0"/>
          <w:numId w:val="45"/>
        </w:numPr>
        <w:tabs>
          <w:tab w:val="left" w:pos="634"/>
        </w:tabs>
        <w:ind w:left="640" w:hanging="340"/>
        <w:jc w:val="both"/>
      </w:pPr>
      <w:r>
        <w:rPr>
          <w:rStyle w:val="Bodytext1"/>
        </w:rPr>
        <w:t xml:space="preserve">The ECCC and the </w:t>
      </w:r>
      <w:r w:rsidR="00554305">
        <w:rPr>
          <w:rStyle w:val="Bodytext1"/>
        </w:rPr>
        <w:t>National Cyber Hub</w:t>
      </w:r>
      <w:r>
        <w:rPr>
          <w:rStyle w:val="Bodytext1"/>
        </w:rPr>
        <w:t xml:space="preserve"> undertake to preserve the confidentiality of any document, information or other material directly related to the subject of the Agreement that is duly </w:t>
      </w:r>
      <w:r w:rsidR="004C6F42" w:rsidRPr="00247F91">
        <w:rPr>
          <w:rStyle w:val="Bodytext1"/>
        </w:rPr>
        <w:t>marked as sensitive</w:t>
      </w:r>
      <w:r w:rsidRPr="00764799">
        <w:rPr>
          <w:rStyle w:val="Bodytext1"/>
        </w:rPr>
        <w:t>.</w:t>
      </w:r>
    </w:p>
    <w:p w14:paraId="530A2F05" w14:textId="65D74B15" w:rsidR="001E4837" w:rsidRDefault="001E4837" w:rsidP="004714B8">
      <w:pPr>
        <w:pStyle w:val="Bodytext10"/>
        <w:numPr>
          <w:ilvl w:val="0"/>
          <w:numId w:val="45"/>
        </w:numPr>
        <w:tabs>
          <w:tab w:val="left" w:pos="634"/>
        </w:tabs>
        <w:spacing w:line="269" w:lineRule="auto"/>
        <w:ind w:left="640" w:hanging="340"/>
        <w:jc w:val="both"/>
      </w:pPr>
      <w:r>
        <w:rPr>
          <w:rStyle w:val="Bodytext1"/>
        </w:rPr>
        <w:t xml:space="preserve">The Parties will not use </w:t>
      </w:r>
      <w:r w:rsidR="004C6F42">
        <w:rPr>
          <w:rStyle w:val="Bodytext1"/>
        </w:rPr>
        <w:t xml:space="preserve">sensitive </w:t>
      </w:r>
      <w:r>
        <w:rPr>
          <w:rStyle w:val="Bodytext1"/>
        </w:rPr>
        <w:t>information and documents for any reason other than fulfilling the obligations under the Agreement, unless otherwise foreseen in writing.</w:t>
      </w:r>
    </w:p>
    <w:p w14:paraId="48BAA816" w14:textId="2D98CE9C" w:rsidR="001E4837" w:rsidRDefault="001E4837" w:rsidP="004714B8">
      <w:pPr>
        <w:pStyle w:val="Bodytext10"/>
        <w:numPr>
          <w:ilvl w:val="0"/>
          <w:numId w:val="45"/>
        </w:numPr>
        <w:tabs>
          <w:tab w:val="left" w:pos="634"/>
        </w:tabs>
        <w:spacing w:line="269" w:lineRule="auto"/>
        <w:ind w:left="640" w:hanging="340"/>
        <w:jc w:val="both"/>
      </w:pPr>
      <w:r>
        <w:rPr>
          <w:rStyle w:val="Bodytext1"/>
        </w:rPr>
        <w:t xml:space="preserve">A receiving party will notify the disclosing party if it is legally required to disclose any </w:t>
      </w:r>
      <w:r w:rsidR="004C6F42">
        <w:rPr>
          <w:rStyle w:val="Bodytext1"/>
        </w:rPr>
        <w:t xml:space="preserve">sensitive </w:t>
      </w:r>
      <w:r>
        <w:rPr>
          <w:rStyle w:val="Bodytext1"/>
        </w:rPr>
        <w:t xml:space="preserve">information, or </w:t>
      </w:r>
      <w:r>
        <w:rPr>
          <w:rStyle w:val="Bodytext1"/>
        </w:rPr>
        <w:lastRenderedPageBreak/>
        <w:t xml:space="preserve">learns of any unauthorized disclosure of </w:t>
      </w:r>
      <w:r w:rsidR="004C6F42">
        <w:rPr>
          <w:rStyle w:val="Bodytext1"/>
        </w:rPr>
        <w:t xml:space="preserve">sensitive </w:t>
      </w:r>
      <w:r>
        <w:rPr>
          <w:rStyle w:val="Bodytext1"/>
        </w:rPr>
        <w:t>information.</w:t>
      </w:r>
    </w:p>
    <w:p w14:paraId="3BCF2298" w14:textId="27A77B3F" w:rsidR="001E4837" w:rsidRDefault="001E4837" w:rsidP="004714B8">
      <w:pPr>
        <w:pStyle w:val="Bodytext10"/>
        <w:numPr>
          <w:ilvl w:val="0"/>
          <w:numId w:val="45"/>
        </w:numPr>
        <w:tabs>
          <w:tab w:val="left" w:pos="634"/>
        </w:tabs>
        <w:ind w:left="640" w:hanging="340"/>
        <w:jc w:val="both"/>
      </w:pPr>
      <w:r>
        <w:rPr>
          <w:rStyle w:val="Bodytext1"/>
        </w:rPr>
        <w:t>The Parties will be bound by the obligation referred to in the above paragraphs during the implementation of the Agreement and for as long as the tools</w:t>
      </w:r>
      <w:r w:rsidR="004C6F42">
        <w:rPr>
          <w:rStyle w:val="Bodytext1"/>
        </w:rPr>
        <w:t>,</w:t>
      </w:r>
      <w:r>
        <w:rPr>
          <w:rStyle w:val="Bodytext1"/>
        </w:rPr>
        <w:t xml:space="preserve"> infrastructures</w:t>
      </w:r>
      <w:r w:rsidR="004C6F42">
        <w:rPr>
          <w:rStyle w:val="Bodytext1"/>
        </w:rPr>
        <w:t xml:space="preserve"> and services</w:t>
      </w:r>
      <w:r>
        <w:rPr>
          <w:rStyle w:val="Bodytext1"/>
        </w:rPr>
        <w:t xml:space="preserve"> </w:t>
      </w:r>
      <w:r w:rsidRPr="00247F91">
        <w:rPr>
          <w:rStyle w:val="Bodytext1"/>
        </w:rPr>
        <w:t>remain</w:t>
      </w:r>
      <w:r w:rsidR="004C6F42" w:rsidRPr="00247F91">
        <w:rPr>
          <w:rStyle w:val="Bodytext1"/>
        </w:rPr>
        <w:t xml:space="preserve"> under the control</w:t>
      </w:r>
      <w:r w:rsidRPr="00247F91">
        <w:rPr>
          <w:rStyle w:val="Bodytext1"/>
        </w:rPr>
        <w:t xml:space="preserve"> </w:t>
      </w:r>
      <w:r w:rsidR="004C6F42" w:rsidRPr="00247F91">
        <w:rPr>
          <w:rStyle w:val="Bodytext1"/>
        </w:rPr>
        <w:t xml:space="preserve">of </w:t>
      </w:r>
      <w:r w:rsidRPr="00247F91">
        <w:rPr>
          <w:rStyle w:val="Bodytext1"/>
        </w:rPr>
        <w:t>the hosting entities</w:t>
      </w:r>
      <w:r w:rsidRPr="00764799">
        <w:rPr>
          <w:rStyle w:val="Bodytext1"/>
        </w:rPr>
        <w:t xml:space="preserve"> under the ownership of the ECCC and for a period of ten </w:t>
      </w:r>
      <w:r w:rsidRPr="008259AC">
        <w:rPr>
          <w:rStyle w:val="Bodytext1"/>
          <w:lang w:val="bg-BG" w:eastAsia="bg-BG" w:bidi="bg-BG"/>
        </w:rPr>
        <w:t xml:space="preserve">(10) </w:t>
      </w:r>
      <w:r w:rsidRPr="008259AC">
        <w:rPr>
          <w:rStyle w:val="Bodytext1"/>
        </w:rPr>
        <w:t>years starting</w:t>
      </w:r>
      <w:r>
        <w:rPr>
          <w:rStyle w:val="Bodytext1"/>
        </w:rPr>
        <w:t xml:space="preserve"> from the date of termination of this Agreement, unless:</w:t>
      </w:r>
    </w:p>
    <w:p w14:paraId="146EE974" w14:textId="77777777" w:rsidR="001E4837" w:rsidRDefault="001E4837" w:rsidP="004714B8">
      <w:pPr>
        <w:pStyle w:val="Bodytext10"/>
        <w:numPr>
          <w:ilvl w:val="0"/>
          <w:numId w:val="46"/>
        </w:numPr>
        <w:tabs>
          <w:tab w:val="left" w:pos="995"/>
        </w:tabs>
        <w:spacing w:after="0" w:line="269" w:lineRule="auto"/>
        <w:ind w:firstLine="640"/>
        <w:jc w:val="both"/>
      </w:pPr>
      <w:r>
        <w:rPr>
          <w:rStyle w:val="Bodytext1"/>
        </w:rPr>
        <w:t>the concerned Party agrees to release the other Party from the confidentiality obligations earlier;</w:t>
      </w:r>
    </w:p>
    <w:p w14:paraId="7DFEBE82" w14:textId="5F2FDFF3" w:rsidR="001E4837" w:rsidRDefault="001E4837" w:rsidP="004714B8">
      <w:pPr>
        <w:pStyle w:val="Bodytext10"/>
        <w:numPr>
          <w:ilvl w:val="0"/>
          <w:numId w:val="46"/>
        </w:numPr>
        <w:tabs>
          <w:tab w:val="left" w:pos="1015"/>
        </w:tabs>
        <w:spacing w:after="0" w:line="269" w:lineRule="auto"/>
        <w:ind w:left="1000" w:hanging="340"/>
        <w:jc w:val="both"/>
      </w:pPr>
      <w:r>
        <w:rPr>
          <w:rStyle w:val="Bodytext1"/>
        </w:rPr>
        <w:t xml:space="preserve">the </w:t>
      </w:r>
      <w:r w:rsidR="004C6F42">
        <w:rPr>
          <w:rStyle w:val="Bodytext1"/>
        </w:rPr>
        <w:t xml:space="preserve">sensitive </w:t>
      </w:r>
      <w:r>
        <w:rPr>
          <w:rStyle w:val="Bodytext1"/>
        </w:rPr>
        <w:t>information becomes public through other means than in breach of the confidentiality obligation through disclosure by the Party bound by that obligation;</w:t>
      </w:r>
    </w:p>
    <w:p w14:paraId="71952797" w14:textId="4AAF52BB" w:rsidR="00CC6009" w:rsidRPr="00247F91" w:rsidRDefault="001E4837" w:rsidP="00CC6009">
      <w:pPr>
        <w:pStyle w:val="Bodytext10"/>
        <w:numPr>
          <w:ilvl w:val="0"/>
          <w:numId w:val="46"/>
        </w:numPr>
        <w:tabs>
          <w:tab w:val="left" w:pos="1015"/>
        </w:tabs>
        <w:spacing w:after="220" w:line="269" w:lineRule="auto"/>
        <w:ind w:left="1000" w:hanging="340"/>
        <w:jc w:val="both"/>
      </w:pPr>
      <w:r>
        <w:rPr>
          <w:rStyle w:val="Bodytext1"/>
        </w:rPr>
        <w:t xml:space="preserve">the disclosure of the </w:t>
      </w:r>
      <w:r w:rsidR="00CC6009">
        <w:rPr>
          <w:rStyle w:val="Bodytext1"/>
        </w:rPr>
        <w:t xml:space="preserve">sensitive </w:t>
      </w:r>
      <w:r>
        <w:rPr>
          <w:rStyle w:val="Bodytext1"/>
        </w:rPr>
        <w:t xml:space="preserve">information is required by law, regulation or binding order of </w:t>
      </w:r>
      <w:r w:rsidRPr="00247F91">
        <w:rPr>
          <w:rStyle w:val="Bodytext1"/>
        </w:rPr>
        <w:t>competent authorities.</w:t>
      </w:r>
    </w:p>
    <w:p w14:paraId="70870018" w14:textId="77777777" w:rsidR="00CC6009" w:rsidRPr="00247F91" w:rsidRDefault="00CC6009" w:rsidP="5026E2E9">
      <w:pPr>
        <w:pStyle w:val="Heading210"/>
        <w:keepNext/>
        <w:keepLines/>
        <w:numPr>
          <w:ilvl w:val="1"/>
          <w:numId w:val="27"/>
        </w:numPr>
        <w:tabs>
          <w:tab w:val="left" w:pos="634"/>
        </w:tabs>
        <w:spacing w:after="0"/>
        <w:ind w:left="1440" w:hanging="360"/>
        <w:jc w:val="both"/>
        <w:rPr>
          <w:rStyle w:val="Heading21"/>
          <w:b/>
          <w:bCs/>
          <w:i/>
          <w:iCs/>
        </w:rPr>
      </w:pPr>
      <w:bookmarkStart w:id="56" w:name="bookmark56"/>
      <w:bookmarkStart w:id="57" w:name="_Toc119944242"/>
      <w:r w:rsidRPr="00247F91">
        <w:rPr>
          <w:rStyle w:val="Heading21"/>
          <w:b/>
          <w:bCs/>
        </w:rPr>
        <w:t xml:space="preserve"> </w:t>
      </w:r>
      <w:bookmarkStart w:id="58" w:name="_Toc170402541"/>
      <w:r w:rsidRPr="00247F91">
        <w:rPr>
          <w:rStyle w:val="Heading21"/>
          <w:b/>
          <w:bCs/>
        </w:rPr>
        <w:t>Intellectual Property Rights</w:t>
      </w:r>
      <w:bookmarkEnd w:id="58"/>
    </w:p>
    <w:p w14:paraId="7FC8CE88" w14:textId="0063B676" w:rsidR="00CC6009" w:rsidRDefault="00CC6009" w:rsidP="008259AC">
      <w:pPr>
        <w:pStyle w:val="Heading210"/>
        <w:keepNext/>
        <w:keepLines/>
        <w:tabs>
          <w:tab w:val="left" w:pos="634"/>
        </w:tabs>
        <w:spacing w:after="0"/>
        <w:ind w:left="142"/>
        <w:jc w:val="both"/>
        <w:rPr>
          <w:rStyle w:val="Heading21"/>
          <w:bCs/>
          <w:iCs/>
          <w:sz w:val="20"/>
          <w:szCs w:val="20"/>
        </w:rPr>
      </w:pPr>
      <w:r>
        <w:rPr>
          <w:rStyle w:val="Heading21"/>
          <w:b/>
          <w:bCs/>
          <w:iCs/>
        </w:rPr>
        <w:t xml:space="preserve"> </w:t>
      </w:r>
      <w:bookmarkStart w:id="59" w:name="_Toc170402542"/>
      <w:r>
        <w:rPr>
          <w:rStyle w:val="Heading21"/>
          <w:bCs/>
          <w:iCs/>
          <w:sz w:val="20"/>
          <w:szCs w:val="20"/>
        </w:rPr>
        <w:t xml:space="preserve">II.8.1 </w:t>
      </w:r>
      <w:r w:rsidRPr="00CC6009">
        <w:rPr>
          <w:rStyle w:val="Heading21"/>
          <w:bCs/>
          <w:iCs/>
          <w:sz w:val="20"/>
          <w:szCs w:val="20"/>
        </w:rPr>
        <w:t>Co-ownership of Intellectual Property Rights</w:t>
      </w:r>
      <w:bookmarkEnd w:id="59"/>
    </w:p>
    <w:p w14:paraId="0C5B79FA" w14:textId="77777777" w:rsidR="00A14B87" w:rsidRDefault="00A14B87" w:rsidP="008259AC">
      <w:pPr>
        <w:pStyle w:val="Heading210"/>
        <w:keepNext/>
        <w:keepLines/>
        <w:tabs>
          <w:tab w:val="left" w:pos="634"/>
        </w:tabs>
        <w:spacing w:after="0"/>
        <w:ind w:left="142"/>
        <w:jc w:val="both"/>
        <w:rPr>
          <w:rStyle w:val="Heading21"/>
          <w:bCs/>
          <w:iCs/>
          <w:sz w:val="20"/>
          <w:szCs w:val="20"/>
        </w:rPr>
      </w:pPr>
    </w:p>
    <w:p w14:paraId="3AD260C0" w14:textId="1FC7E54A" w:rsidR="00CC6009" w:rsidRPr="00A14B87" w:rsidRDefault="70741FBF" w:rsidP="00A14B87">
      <w:pPr>
        <w:pStyle w:val="Bodytext10"/>
        <w:tabs>
          <w:tab w:val="left" w:pos="634"/>
        </w:tabs>
        <w:jc w:val="both"/>
        <w:rPr>
          <w:rStyle w:val="Bodytext1"/>
        </w:rPr>
      </w:pPr>
      <w:r w:rsidRPr="0993C8C1">
        <w:rPr>
          <w:rStyle w:val="Bodytext1"/>
        </w:rPr>
        <w:t xml:space="preserve">In the case of the creation of intellectual property as a result of services jointly procured by the ECCC and the </w:t>
      </w:r>
      <w:r w:rsidR="2591D629" w:rsidRPr="0993C8C1">
        <w:rPr>
          <w:rStyle w:val="Bodytext1"/>
        </w:rPr>
        <w:t>National Cyber Hub</w:t>
      </w:r>
      <w:r w:rsidRPr="0993C8C1">
        <w:rPr>
          <w:rStyle w:val="Bodytext1"/>
        </w:rPr>
        <w:t xml:space="preserve">, such as software development services, the ECCC and the </w:t>
      </w:r>
      <w:r w:rsidR="2591D629" w:rsidRPr="0993C8C1">
        <w:rPr>
          <w:rStyle w:val="Bodytext1"/>
        </w:rPr>
        <w:t>National Cyber Hub</w:t>
      </w:r>
      <w:r w:rsidR="00DB0751">
        <w:rPr>
          <w:rStyle w:val="Bodytext1"/>
        </w:rPr>
        <w:t xml:space="preserve"> </w:t>
      </w:r>
      <w:r w:rsidRPr="0993C8C1">
        <w:rPr>
          <w:rStyle w:val="Bodytext1"/>
        </w:rPr>
        <w:t xml:space="preserve">shall be co-owners in each and every intellectual property right, with </w:t>
      </w:r>
      <w:r w:rsidRPr="00DB0751">
        <w:rPr>
          <w:rStyle w:val="Bodytext1"/>
        </w:rPr>
        <w:t>shares, rights and obligations corresponding to the share of financial contribution to the joint procurement of the service in question</w:t>
      </w:r>
      <w:r w:rsidRPr="0993C8C1">
        <w:rPr>
          <w:rStyle w:val="Bodytext1"/>
        </w:rPr>
        <w:t>.</w:t>
      </w:r>
    </w:p>
    <w:p w14:paraId="44563033" w14:textId="5EE83A82" w:rsidR="00CC6009" w:rsidRDefault="00CC6009" w:rsidP="008259AC">
      <w:pPr>
        <w:pStyle w:val="Heading210"/>
        <w:keepNext/>
        <w:keepLines/>
        <w:tabs>
          <w:tab w:val="left" w:pos="634"/>
        </w:tabs>
        <w:jc w:val="both"/>
        <w:rPr>
          <w:rStyle w:val="Heading21"/>
          <w:bCs/>
          <w:iCs/>
          <w:sz w:val="20"/>
          <w:szCs w:val="20"/>
        </w:rPr>
      </w:pPr>
    </w:p>
    <w:p w14:paraId="0E196F03" w14:textId="108C2F75" w:rsidR="00CC6009" w:rsidRDefault="00A14B87" w:rsidP="008259AC">
      <w:pPr>
        <w:pStyle w:val="Heading210"/>
        <w:keepNext/>
        <w:keepLines/>
        <w:tabs>
          <w:tab w:val="left" w:pos="634"/>
        </w:tabs>
        <w:ind w:left="142"/>
        <w:jc w:val="both"/>
        <w:rPr>
          <w:rStyle w:val="Heading21"/>
          <w:bCs/>
          <w:iCs/>
          <w:sz w:val="20"/>
          <w:szCs w:val="20"/>
        </w:rPr>
      </w:pPr>
      <w:bookmarkStart w:id="60" w:name="_Toc170402543"/>
      <w:r>
        <w:rPr>
          <w:rStyle w:val="Heading21"/>
          <w:bCs/>
          <w:iCs/>
          <w:sz w:val="20"/>
          <w:szCs w:val="20"/>
        </w:rPr>
        <w:t>II.8.2</w:t>
      </w:r>
      <w:r w:rsidR="00CC6009">
        <w:rPr>
          <w:rStyle w:val="Heading21"/>
          <w:bCs/>
          <w:iCs/>
          <w:sz w:val="20"/>
          <w:szCs w:val="20"/>
        </w:rPr>
        <w:t xml:space="preserve"> Joint </w:t>
      </w:r>
      <w:r w:rsidR="00CC6009" w:rsidRPr="00CC6009">
        <w:rPr>
          <w:rStyle w:val="Heading21"/>
          <w:bCs/>
          <w:iCs/>
          <w:sz w:val="20"/>
          <w:szCs w:val="20"/>
        </w:rPr>
        <w:t>Intellectual Property Rights</w:t>
      </w:r>
      <w:r w:rsidR="00CC6009">
        <w:rPr>
          <w:rStyle w:val="Heading21"/>
          <w:bCs/>
          <w:iCs/>
          <w:sz w:val="20"/>
          <w:szCs w:val="20"/>
        </w:rPr>
        <w:t xml:space="preserve"> Ownership Agreement</w:t>
      </w:r>
      <w:bookmarkEnd w:id="60"/>
    </w:p>
    <w:p w14:paraId="0AE465B3" w14:textId="77777777" w:rsidR="00A14B87" w:rsidRDefault="00A14B87" w:rsidP="008259AC">
      <w:pPr>
        <w:pStyle w:val="Heading210"/>
        <w:keepNext/>
        <w:keepLines/>
        <w:tabs>
          <w:tab w:val="left" w:pos="634"/>
        </w:tabs>
        <w:ind w:left="142"/>
        <w:jc w:val="both"/>
        <w:rPr>
          <w:rStyle w:val="Heading21"/>
          <w:bCs/>
          <w:iCs/>
          <w:sz w:val="20"/>
          <w:szCs w:val="20"/>
        </w:rPr>
      </w:pPr>
    </w:p>
    <w:p w14:paraId="66E8061C" w14:textId="50212F93" w:rsidR="00CC6009" w:rsidRPr="00A14B87" w:rsidRDefault="00CC6009" w:rsidP="00A14B87">
      <w:pPr>
        <w:pStyle w:val="Bodytext10"/>
        <w:tabs>
          <w:tab w:val="left" w:pos="634"/>
        </w:tabs>
        <w:jc w:val="both"/>
        <w:rPr>
          <w:rStyle w:val="Bodytext1"/>
        </w:rPr>
      </w:pPr>
      <w:r w:rsidRPr="00A14B87">
        <w:rPr>
          <w:rStyle w:val="Bodytext1"/>
        </w:rPr>
        <w:t xml:space="preserve">For the purpose of setting forth the rights and obligations of the Parties on the co-owned intellectual property rights, and the conditions of exploitation of these rights, a Joint Intellectual Property Rights Ownership Agreement shall be concluded. </w:t>
      </w:r>
    </w:p>
    <w:p w14:paraId="63CA0364" w14:textId="77777777" w:rsidR="00CC6009" w:rsidRPr="008259AC" w:rsidRDefault="00CC6009" w:rsidP="008259AC">
      <w:pPr>
        <w:pStyle w:val="Heading210"/>
        <w:keepNext/>
        <w:keepLines/>
        <w:tabs>
          <w:tab w:val="left" w:pos="634"/>
        </w:tabs>
        <w:jc w:val="both"/>
        <w:rPr>
          <w:rStyle w:val="Heading21"/>
          <w:bCs/>
          <w:iCs/>
          <w:sz w:val="20"/>
          <w:szCs w:val="20"/>
        </w:rPr>
      </w:pPr>
    </w:p>
    <w:p w14:paraId="10632885" w14:textId="7D045CB1" w:rsidR="0062040B" w:rsidRPr="00247F91" w:rsidRDefault="001E4837" w:rsidP="0062040B">
      <w:pPr>
        <w:pStyle w:val="Heading210"/>
        <w:keepNext/>
        <w:keepLines/>
        <w:numPr>
          <w:ilvl w:val="1"/>
          <w:numId w:val="27"/>
        </w:numPr>
        <w:tabs>
          <w:tab w:val="left" w:pos="634"/>
        </w:tabs>
        <w:spacing w:after="0"/>
        <w:ind w:left="1440" w:hanging="360"/>
        <w:jc w:val="both"/>
      </w:pPr>
      <w:bookmarkStart w:id="61" w:name="_Toc170402544"/>
      <w:r w:rsidRPr="00247F91">
        <w:rPr>
          <w:rStyle w:val="Heading21"/>
          <w:b/>
          <w:bCs/>
          <w:iCs/>
        </w:rPr>
        <w:t>Processing of Personal data</w:t>
      </w:r>
      <w:bookmarkEnd w:id="56"/>
      <w:bookmarkEnd w:id="57"/>
      <w:bookmarkEnd w:id="61"/>
    </w:p>
    <w:p w14:paraId="38C766D7" w14:textId="19CC4D52" w:rsidR="00AA147B" w:rsidRDefault="00AA147B" w:rsidP="001E4837">
      <w:pPr>
        <w:pStyle w:val="Heading310"/>
        <w:keepNext/>
        <w:keepLines/>
        <w:tabs>
          <w:tab w:val="left" w:pos="787"/>
        </w:tabs>
        <w:spacing w:line="226" w:lineRule="auto"/>
        <w:ind w:firstLine="181"/>
        <w:jc w:val="both"/>
        <w:rPr>
          <w:rStyle w:val="Heading31"/>
        </w:rPr>
      </w:pPr>
      <w:bookmarkStart w:id="62" w:name="_Toc170402545"/>
      <w:bookmarkStart w:id="63" w:name="bookmark59"/>
      <w:bookmarkStart w:id="64" w:name="_Toc119944243"/>
      <w:r w:rsidRPr="00764799">
        <w:rPr>
          <w:rStyle w:val="Heading31"/>
        </w:rPr>
        <w:t>II.9.1 Controllership</w:t>
      </w:r>
      <w:bookmarkEnd w:id="62"/>
    </w:p>
    <w:p w14:paraId="4DBF107D" w14:textId="579A0AA2" w:rsidR="00AA147B" w:rsidRPr="00885480" w:rsidRDefault="00AA147B" w:rsidP="00885480">
      <w:pPr>
        <w:pStyle w:val="Bodytext10"/>
        <w:tabs>
          <w:tab w:val="left" w:pos="634"/>
        </w:tabs>
        <w:jc w:val="both"/>
        <w:rPr>
          <w:rStyle w:val="Bodytext1"/>
        </w:rPr>
      </w:pPr>
      <w:r w:rsidRPr="00885480">
        <w:rPr>
          <w:rStyle w:val="Bodytext1"/>
        </w:rPr>
        <w:t>The issue of the controllership between the ECCC</w:t>
      </w:r>
      <w:r w:rsidR="00554305">
        <w:rPr>
          <w:rStyle w:val="Bodytext1"/>
        </w:rPr>
        <w:t xml:space="preserve"> and </w:t>
      </w:r>
      <w:r w:rsidRPr="00885480">
        <w:rPr>
          <w:rStyle w:val="Bodytext1"/>
        </w:rPr>
        <w:t xml:space="preserve">the </w:t>
      </w:r>
      <w:r w:rsidR="00554305">
        <w:rPr>
          <w:rStyle w:val="Bodytext1"/>
        </w:rPr>
        <w:t>National Cyber Hub</w:t>
      </w:r>
      <w:r w:rsidRPr="00885480">
        <w:rPr>
          <w:rStyle w:val="Bodytext1"/>
        </w:rPr>
        <w:t xml:space="preserve"> shall be analysed for each processing activity performed further to the implementation, management and monitoring of the Agreement. Where necessary, the relevant Data Processing Agreement or Joint-Controllership Arrangement shall be adopted in compliance, respectively, with Article 29 Regulation (EU) 2018/1725</w:t>
      </w:r>
      <w:r w:rsidR="000921DA" w:rsidRPr="00885480">
        <w:rPr>
          <w:rStyle w:val="Bodytext1"/>
        </w:rPr>
        <w:footnoteReference w:id="4"/>
      </w:r>
      <w:r w:rsidRPr="00885480">
        <w:rPr>
          <w:rStyle w:val="Bodytext1"/>
        </w:rPr>
        <w:t xml:space="preserve"> (or applicable EU and national law on data protection) and Article 28 of Regulation (EU) 2018/1725 (or applicable EU and national law on data protection).</w:t>
      </w:r>
    </w:p>
    <w:p w14:paraId="24A2E067" w14:textId="77777777" w:rsidR="00AA147B" w:rsidRDefault="00AA147B" w:rsidP="00AA147B">
      <w:pPr>
        <w:pStyle w:val="Heading310"/>
        <w:keepNext/>
        <w:keepLines/>
        <w:tabs>
          <w:tab w:val="left" w:pos="787"/>
        </w:tabs>
        <w:spacing w:line="226" w:lineRule="auto"/>
        <w:jc w:val="both"/>
        <w:rPr>
          <w:rStyle w:val="Heading31"/>
        </w:rPr>
      </w:pPr>
    </w:p>
    <w:p w14:paraId="2258CEA9" w14:textId="0E583EE4" w:rsidR="001E4837" w:rsidRPr="00113378" w:rsidRDefault="001E4837" w:rsidP="001E4837">
      <w:pPr>
        <w:pStyle w:val="Heading310"/>
        <w:keepNext/>
        <w:keepLines/>
        <w:tabs>
          <w:tab w:val="left" w:pos="787"/>
        </w:tabs>
        <w:spacing w:line="226" w:lineRule="auto"/>
        <w:ind w:firstLine="181"/>
        <w:jc w:val="both"/>
        <w:rPr>
          <w:rStyle w:val="Heading31"/>
        </w:rPr>
      </w:pPr>
      <w:bookmarkStart w:id="65" w:name="_Toc170402546"/>
      <w:r>
        <w:rPr>
          <w:rStyle w:val="Heading31"/>
        </w:rPr>
        <w:t>II.</w:t>
      </w:r>
      <w:r w:rsidR="00AA147B">
        <w:rPr>
          <w:rStyle w:val="Heading31"/>
        </w:rPr>
        <w:t>9</w:t>
      </w:r>
      <w:r>
        <w:rPr>
          <w:rStyle w:val="Heading31"/>
        </w:rPr>
        <w:t>.</w:t>
      </w:r>
      <w:r w:rsidR="00AA147B">
        <w:rPr>
          <w:rStyle w:val="Heading31"/>
        </w:rPr>
        <w:t>2</w:t>
      </w:r>
      <w:r>
        <w:rPr>
          <w:rStyle w:val="Heading31"/>
        </w:rPr>
        <w:t xml:space="preserve"> Processing of personal data by the </w:t>
      </w:r>
      <w:bookmarkEnd w:id="63"/>
      <w:r>
        <w:rPr>
          <w:rStyle w:val="Heading31"/>
        </w:rPr>
        <w:t>ECCC</w:t>
      </w:r>
      <w:bookmarkEnd w:id="64"/>
      <w:bookmarkEnd w:id="65"/>
    </w:p>
    <w:p w14:paraId="43FCF8D2" w14:textId="6C624475" w:rsidR="001E4837" w:rsidRDefault="001E4837" w:rsidP="004714B8">
      <w:pPr>
        <w:pStyle w:val="Bodytext10"/>
        <w:numPr>
          <w:ilvl w:val="0"/>
          <w:numId w:val="47"/>
        </w:numPr>
        <w:tabs>
          <w:tab w:val="left" w:pos="634"/>
        </w:tabs>
        <w:spacing w:line="276" w:lineRule="auto"/>
        <w:ind w:left="640" w:hanging="340"/>
        <w:jc w:val="both"/>
      </w:pPr>
      <w:r>
        <w:rPr>
          <w:rStyle w:val="Bodytext1"/>
        </w:rPr>
        <w:t xml:space="preserve">The ECCC </w:t>
      </w:r>
      <w:r w:rsidR="0015409B">
        <w:rPr>
          <w:rStyle w:val="Bodytext1"/>
        </w:rPr>
        <w:t xml:space="preserve">shall </w:t>
      </w:r>
      <w:r>
        <w:rPr>
          <w:rStyle w:val="Bodytext1"/>
        </w:rPr>
        <w:t xml:space="preserve">process any personal data under the Agreement in accordance with Regulation (EU) </w:t>
      </w:r>
      <w:r>
        <w:rPr>
          <w:rStyle w:val="Bodytext1"/>
          <w:lang w:val="bg-BG" w:eastAsia="bg-BG" w:bidi="bg-BG"/>
        </w:rPr>
        <w:t>2018/1725.</w:t>
      </w:r>
      <w:r w:rsidR="000921DA" w:rsidDel="000921DA">
        <w:t xml:space="preserve"> </w:t>
      </w:r>
    </w:p>
    <w:p w14:paraId="5AE25872" w14:textId="2403F0BB" w:rsidR="001E4837" w:rsidRDefault="001E4837" w:rsidP="008259AC">
      <w:pPr>
        <w:pStyle w:val="Bodytext10"/>
        <w:numPr>
          <w:ilvl w:val="0"/>
          <w:numId w:val="47"/>
        </w:numPr>
        <w:tabs>
          <w:tab w:val="left" w:pos="634"/>
        </w:tabs>
        <w:spacing w:line="276" w:lineRule="auto"/>
        <w:ind w:left="640" w:hanging="340"/>
        <w:jc w:val="both"/>
      </w:pPr>
      <w:r>
        <w:rPr>
          <w:rStyle w:val="Bodytext1"/>
        </w:rPr>
        <w:t>Where the ECCC is the controller</w:t>
      </w:r>
      <w:r>
        <w:rPr>
          <w:rStyle w:val="Bodytext1"/>
          <w:lang w:val="bg-BG" w:eastAsia="bg-BG" w:bidi="bg-BG"/>
        </w:rPr>
        <w:t xml:space="preserve">, </w:t>
      </w:r>
      <w:r>
        <w:rPr>
          <w:rStyle w:val="Bodytext1"/>
        </w:rPr>
        <w:t>such data will be processed solely for the purposes of the implementation, management and monitoring of the Agreement or to protect the Union’s or the ECCC’s financial interests, including checks, audits and investigations, without prejudice to possible transmission to the bodies charged with the monitoring or inspection tasks in application of the applicable rules.</w:t>
      </w:r>
    </w:p>
    <w:p w14:paraId="3867E42F" w14:textId="4FF39B8B" w:rsidR="001E4837" w:rsidRDefault="001E4837" w:rsidP="004714B8">
      <w:pPr>
        <w:pStyle w:val="Bodytext10"/>
        <w:numPr>
          <w:ilvl w:val="0"/>
          <w:numId w:val="47"/>
        </w:numPr>
        <w:tabs>
          <w:tab w:val="left" w:pos="634"/>
        </w:tabs>
        <w:ind w:left="640" w:hanging="340"/>
        <w:jc w:val="both"/>
      </w:pPr>
      <w:r>
        <w:rPr>
          <w:rStyle w:val="Bodytext1"/>
        </w:rPr>
        <w:t xml:space="preserve">The </w:t>
      </w:r>
      <w:r w:rsidR="000921DA">
        <w:rPr>
          <w:rStyle w:val="Bodytext1"/>
        </w:rPr>
        <w:t xml:space="preserve">data </w:t>
      </w:r>
      <w:proofErr w:type="gramStart"/>
      <w:r w:rsidR="000921DA">
        <w:rPr>
          <w:rStyle w:val="Bodytext1"/>
        </w:rPr>
        <w:t xml:space="preserve">subjects </w:t>
      </w:r>
      <w:r>
        <w:rPr>
          <w:rStyle w:val="Bodytext1"/>
        </w:rPr>
        <w:t xml:space="preserve"> whose</w:t>
      </w:r>
      <w:proofErr w:type="gramEnd"/>
      <w:r>
        <w:rPr>
          <w:rStyle w:val="Bodytext1"/>
        </w:rPr>
        <w:t xml:space="preserve"> personal data are processed </w:t>
      </w:r>
      <w:r w:rsidR="000921DA">
        <w:rPr>
          <w:rStyle w:val="Bodytext1"/>
        </w:rPr>
        <w:t xml:space="preserve">shall be able to </w:t>
      </w:r>
      <w:proofErr w:type="gramStart"/>
      <w:r w:rsidR="000921DA">
        <w:rPr>
          <w:rStyle w:val="Bodytext1"/>
        </w:rPr>
        <w:t xml:space="preserve">exercise </w:t>
      </w:r>
      <w:r>
        <w:rPr>
          <w:rStyle w:val="Bodytext1"/>
        </w:rPr>
        <w:t xml:space="preserve"> the</w:t>
      </w:r>
      <w:r w:rsidR="000921DA">
        <w:rPr>
          <w:rStyle w:val="Bodytext1"/>
        </w:rPr>
        <w:t>ir</w:t>
      </w:r>
      <w:proofErr w:type="gramEnd"/>
      <w:r>
        <w:rPr>
          <w:rStyle w:val="Bodytext1"/>
        </w:rPr>
        <w:t xml:space="preserve"> </w:t>
      </w:r>
      <w:proofErr w:type="gramStart"/>
      <w:r>
        <w:rPr>
          <w:rStyle w:val="Bodytext1"/>
        </w:rPr>
        <w:t>right</w:t>
      </w:r>
      <w:r w:rsidR="000921DA">
        <w:rPr>
          <w:rStyle w:val="Bodytext1"/>
        </w:rPr>
        <w:t xml:space="preserve">s </w:t>
      </w:r>
      <w:r>
        <w:rPr>
          <w:rStyle w:val="Bodytext1"/>
        </w:rPr>
        <w:t xml:space="preserve"> </w:t>
      </w:r>
      <w:r w:rsidR="000921DA">
        <w:rPr>
          <w:rStyle w:val="Bodytext1"/>
        </w:rPr>
        <w:t>under</w:t>
      </w:r>
      <w:proofErr w:type="gramEnd"/>
      <w:r w:rsidR="000921DA">
        <w:rPr>
          <w:rStyle w:val="Bodytext1"/>
        </w:rPr>
        <w:t xml:space="preserve"> Chapter III (Articles 14-25) of </w:t>
      </w:r>
      <w:r>
        <w:rPr>
          <w:rStyle w:val="Bodytext1"/>
        </w:rPr>
        <w:t xml:space="preserve">Regulation (EU) No </w:t>
      </w:r>
      <w:r>
        <w:rPr>
          <w:rStyle w:val="Bodytext1"/>
          <w:lang w:val="bg-BG" w:eastAsia="bg-BG" w:bidi="bg-BG"/>
        </w:rPr>
        <w:t xml:space="preserve">2018/1725. </w:t>
      </w:r>
      <w:r>
        <w:rPr>
          <w:rStyle w:val="Bodytext1"/>
        </w:rPr>
        <w:t>For this purpose, they must send any queries about the processing of their personal data to the controller</w:t>
      </w:r>
      <w:r w:rsidR="000921DA">
        <w:rPr>
          <w:rStyle w:val="Bodytext1"/>
        </w:rPr>
        <w:t xml:space="preserve"> or its Data Protection Officer</w:t>
      </w:r>
      <w:r>
        <w:rPr>
          <w:rStyle w:val="Bodytext1"/>
        </w:rPr>
        <w:t xml:space="preserve">, via the contact point indicated </w:t>
      </w:r>
      <w:r>
        <w:rPr>
          <w:rStyle w:val="Bodytext1"/>
        </w:rPr>
        <w:lastRenderedPageBreak/>
        <w:t xml:space="preserve">in the </w:t>
      </w:r>
      <w:r w:rsidR="000921DA">
        <w:rPr>
          <w:rStyle w:val="Bodytext1"/>
        </w:rPr>
        <w:t xml:space="preserve">specific </w:t>
      </w:r>
      <w:r>
        <w:rPr>
          <w:rStyle w:val="Bodytext1"/>
        </w:rPr>
        <w:t xml:space="preserve">privacy statements that are </w:t>
      </w:r>
      <w:r w:rsidR="000921DA">
        <w:rPr>
          <w:rStyle w:val="Bodytext1"/>
        </w:rPr>
        <w:t>communicated to them</w:t>
      </w:r>
      <w:r>
        <w:rPr>
          <w:rStyle w:val="Bodytext1"/>
        </w:rPr>
        <w:t>.</w:t>
      </w:r>
    </w:p>
    <w:p w14:paraId="04A99F97" w14:textId="4FA3098C" w:rsidR="001E4837" w:rsidRDefault="001E4837" w:rsidP="004714B8">
      <w:pPr>
        <w:pStyle w:val="Bodytext10"/>
        <w:numPr>
          <w:ilvl w:val="0"/>
          <w:numId w:val="47"/>
        </w:numPr>
        <w:tabs>
          <w:tab w:val="left" w:pos="634"/>
        </w:tabs>
        <w:spacing w:line="269" w:lineRule="auto"/>
        <w:ind w:left="640" w:hanging="340"/>
        <w:jc w:val="both"/>
      </w:pPr>
      <w:r>
        <w:rPr>
          <w:rStyle w:val="Bodytext1"/>
        </w:rPr>
        <w:t xml:space="preserve">The </w:t>
      </w:r>
      <w:r w:rsidR="000921DA">
        <w:rPr>
          <w:rStyle w:val="Bodytext1"/>
        </w:rPr>
        <w:t xml:space="preserve">data subjects </w:t>
      </w:r>
      <w:r>
        <w:rPr>
          <w:rStyle w:val="Bodytext1"/>
        </w:rPr>
        <w:t>whose personal data are processed may have recourse at any time to the European Data Protection Supervisor.</w:t>
      </w:r>
    </w:p>
    <w:p w14:paraId="7A5C2663" w14:textId="44EEB5B5" w:rsidR="001E4837" w:rsidRPr="00113378" w:rsidRDefault="001E4837" w:rsidP="001E4837">
      <w:pPr>
        <w:pStyle w:val="Heading310"/>
        <w:keepNext/>
        <w:keepLines/>
        <w:tabs>
          <w:tab w:val="left" w:pos="787"/>
        </w:tabs>
        <w:spacing w:line="226" w:lineRule="auto"/>
        <w:ind w:firstLine="181"/>
        <w:jc w:val="both"/>
        <w:rPr>
          <w:rStyle w:val="Heading31"/>
        </w:rPr>
      </w:pPr>
      <w:bookmarkStart w:id="66" w:name="bookmark62"/>
      <w:bookmarkStart w:id="67" w:name="_Toc119944244"/>
      <w:bookmarkStart w:id="68" w:name="_Toc170402547"/>
      <w:r>
        <w:rPr>
          <w:rStyle w:val="Heading31"/>
        </w:rPr>
        <w:t>II.</w:t>
      </w:r>
      <w:r w:rsidR="00CA3BFA">
        <w:rPr>
          <w:rStyle w:val="Heading31"/>
        </w:rPr>
        <w:t>9</w:t>
      </w:r>
      <w:r>
        <w:rPr>
          <w:rStyle w:val="Heading31"/>
        </w:rPr>
        <w:t>.</w:t>
      </w:r>
      <w:r w:rsidR="00CA3BFA">
        <w:rPr>
          <w:rStyle w:val="Heading31"/>
        </w:rPr>
        <w:t>3</w:t>
      </w:r>
      <w:r>
        <w:rPr>
          <w:rStyle w:val="Heading31"/>
        </w:rPr>
        <w:t xml:space="preserve"> Processing of personal data by the </w:t>
      </w:r>
      <w:r w:rsidR="00554305">
        <w:rPr>
          <w:rStyle w:val="Bodytext1"/>
        </w:rPr>
        <w:t>National Cyber Hub</w:t>
      </w:r>
      <w:bookmarkEnd w:id="66"/>
      <w:bookmarkEnd w:id="67"/>
      <w:bookmarkEnd w:id="68"/>
    </w:p>
    <w:p w14:paraId="3C39AF8F" w14:textId="75F2245C" w:rsidR="001E4837" w:rsidRDefault="001E4837" w:rsidP="004714B8">
      <w:pPr>
        <w:pStyle w:val="Bodytext10"/>
        <w:numPr>
          <w:ilvl w:val="0"/>
          <w:numId w:val="48"/>
        </w:numPr>
        <w:tabs>
          <w:tab w:val="left" w:pos="608"/>
        </w:tabs>
        <w:spacing w:after="200" w:line="276" w:lineRule="auto"/>
        <w:ind w:left="660" w:hanging="360"/>
        <w:jc w:val="both"/>
      </w:pPr>
      <w:r>
        <w:rPr>
          <w:rStyle w:val="Bodytext1"/>
        </w:rPr>
        <w:t xml:space="preserve">The </w:t>
      </w:r>
      <w:r w:rsidR="00554305">
        <w:rPr>
          <w:rStyle w:val="Bodytext1"/>
        </w:rPr>
        <w:t>National Cyber Hub</w:t>
      </w:r>
      <w:r>
        <w:rPr>
          <w:rStyle w:val="Bodytext1"/>
        </w:rPr>
        <w:t xml:space="preserve"> </w:t>
      </w:r>
      <w:r w:rsidR="00CA3BFA">
        <w:rPr>
          <w:rStyle w:val="Bodytext1"/>
        </w:rPr>
        <w:t xml:space="preserve">shall </w:t>
      </w:r>
      <w:r>
        <w:rPr>
          <w:rStyle w:val="Bodytext1"/>
        </w:rPr>
        <w:t>process personal data under the Agreement in compliance with applicable EU and national law on data protection (including authorisations or notification requirements).</w:t>
      </w:r>
    </w:p>
    <w:p w14:paraId="642BB820" w14:textId="3740C7D0" w:rsidR="00791DAE" w:rsidRDefault="00CA3BFA" w:rsidP="00791DAE">
      <w:pPr>
        <w:pStyle w:val="Bodytext10"/>
        <w:numPr>
          <w:ilvl w:val="0"/>
          <w:numId w:val="48"/>
        </w:numPr>
        <w:tabs>
          <w:tab w:val="left" w:pos="617"/>
        </w:tabs>
        <w:spacing w:after="200"/>
        <w:ind w:left="660" w:hanging="360"/>
        <w:jc w:val="both"/>
        <w:rPr>
          <w:rStyle w:val="Bodytext1"/>
        </w:rPr>
      </w:pPr>
      <w:r w:rsidRPr="00CA3BFA">
        <w:rPr>
          <w:rStyle w:val="Bodytext1"/>
        </w:rPr>
        <w:t xml:space="preserve">Where the </w:t>
      </w:r>
      <w:r w:rsidR="00554305">
        <w:rPr>
          <w:rStyle w:val="Bodytext1"/>
        </w:rPr>
        <w:t>National Cyber Hub</w:t>
      </w:r>
      <w:r w:rsidRPr="00CA3BFA">
        <w:rPr>
          <w:rStyle w:val="Bodytext1"/>
        </w:rPr>
        <w:t xml:space="preserve"> is the controller, such data shall be processed solely for the purposes of the</w:t>
      </w:r>
      <w:r>
        <w:rPr>
          <w:rStyle w:val="Bodytext1"/>
        </w:rPr>
        <w:t xml:space="preserve"> </w:t>
      </w:r>
      <w:r w:rsidRPr="00CA3BFA">
        <w:rPr>
          <w:rStyle w:val="Bodytext1"/>
        </w:rPr>
        <w:t>implementation, management and monitoring of the Agreement, without prejudice to possible</w:t>
      </w:r>
      <w:r>
        <w:rPr>
          <w:rStyle w:val="Bodytext1"/>
        </w:rPr>
        <w:t xml:space="preserve"> </w:t>
      </w:r>
      <w:r w:rsidRPr="00CA3BFA">
        <w:rPr>
          <w:rStyle w:val="Bodytext1"/>
        </w:rPr>
        <w:t>transmission to the bodies charged with the monitoring or inspection tasks in application of the</w:t>
      </w:r>
      <w:r>
        <w:rPr>
          <w:rStyle w:val="Bodytext1"/>
        </w:rPr>
        <w:t xml:space="preserve"> </w:t>
      </w:r>
      <w:r w:rsidRPr="00CA3BFA">
        <w:rPr>
          <w:rStyle w:val="Bodytext1"/>
        </w:rPr>
        <w:t>applicable rules</w:t>
      </w:r>
      <w:r>
        <w:rPr>
          <w:rStyle w:val="Bodytext1"/>
        </w:rPr>
        <w:t xml:space="preserve">. </w:t>
      </w:r>
    </w:p>
    <w:p w14:paraId="5CB65071" w14:textId="0D0717E1" w:rsidR="0015409B" w:rsidRPr="00791DAE" w:rsidRDefault="0015409B" w:rsidP="00791DAE">
      <w:pPr>
        <w:pStyle w:val="Bodytext10"/>
        <w:numPr>
          <w:ilvl w:val="0"/>
          <w:numId w:val="48"/>
        </w:numPr>
        <w:tabs>
          <w:tab w:val="left" w:pos="617"/>
        </w:tabs>
        <w:spacing w:after="200"/>
        <w:ind w:left="660" w:hanging="360"/>
        <w:jc w:val="both"/>
        <w:rPr>
          <w:rStyle w:val="Bodytext1"/>
        </w:rPr>
      </w:pPr>
      <w:r w:rsidRPr="0015409B">
        <w:rPr>
          <w:rStyle w:val="Bodytext1"/>
        </w:rPr>
        <w:t>The data subjects whose personal data are processed shall be able to exercise their rights</w:t>
      </w:r>
      <w:r>
        <w:rPr>
          <w:rStyle w:val="Bodytext1"/>
        </w:rPr>
        <w:t xml:space="preserve"> in </w:t>
      </w:r>
      <w:r w:rsidRPr="0015409B">
        <w:rPr>
          <w:rStyle w:val="Bodytext1"/>
        </w:rPr>
        <w:t>compliance with applicable EU and national law on data protection</w:t>
      </w:r>
      <w:r>
        <w:rPr>
          <w:rStyle w:val="Bodytext1"/>
        </w:rPr>
        <w:t xml:space="preserve">. </w:t>
      </w:r>
      <w:r w:rsidRPr="0015409B">
        <w:rPr>
          <w:rStyle w:val="Bodytext1"/>
        </w:rPr>
        <w:t>For this purpose, they must send any queries about the processing of their personal data to the controller or its Data Protection Officer, via the contact point indicated in the specific privacy statements that are communicated to them.</w:t>
      </w:r>
      <w:r>
        <w:rPr>
          <w:rStyle w:val="Bodytext1"/>
        </w:rPr>
        <w:t xml:space="preserve"> </w:t>
      </w:r>
      <w:r w:rsidRPr="0015409B">
        <w:rPr>
          <w:rStyle w:val="Bodytext1"/>
        </w:rPr>
        <w:t xml:space="preserve">  </w:t>
      </w:r>
      <w:r w:rsidRPr="00791DAE">
        <w:rPr>
          <w:rStyle w:val="Bodytext1"/>
        </w:rPr>
        <w:t xml:space="preserve"> </w:t>
      </w:r>
    </w:p>
    <w:p w14:paraId="33DC33F6" w14:textId="7E4E9EE8" w:rsidR="0015409B" w:rsidRPr="00113378" w:rsidRDefault="0015409B" w:rsidP="0015409B">
      <w:pPr>
        <w:pStyle w:val="Heading310"/>
        <w:keepNext/>
        <w:keepLines/>
        <w:tabs>
          <w:tab w:val="left" w:pos="787"/>
        </w:tabs>
        <w:spacing w:line="226" w:lineRule="auto"/>
        <w:ind w:firstLine="181"/>
        <w:jc w:val="both"/>
        <w:rPr>
          <w:rStyle w:val="Heading31"/>
        </w:rPr>
      </w:pPr>
      <w:bookmarkStart w:id="69" w:name="_Toc170402548"/>
      <w:r>
        <w:rPr>
          <w:rStyle w:val="Heading31"/>
        </w:rPr>
        <w:t>II.9.4 Processing of personal data by the European Commission</w:t>
      </w:r>
      <w:bookmarkEnd w:id="69"/>
    </w:p>
    <w:p w14:paraId="21C239B6" w14:textId="59201D02" w:rsidR="0015409B" w:rsidRDefault="0015409B" w:rsidP="008259AC">
      <w:pPr>
        <w:pStyle w:val="Bodytext10"/>
        <w:numPr>
          <w:ilvl w:val="0"/>
          <w:numId w:val="111"/>
        </w:numPr>
        <w:tabs>
          <w:tab w:val="left" w:pos="634"/>
        </w:tabs>
        <w:spacing w:line="276" w:lineRule="auto"/>
        <w:jc w:val="both"/>
      </w:pPr>
      <w:r>
        <w:rPr>
          <w:rStyle w:val="Bodytext1"/>
        </w:rPr>
        <w:t xml:space="preserve">The European Commission shall process any personal data under the Agreement in accordance with Regulation (EU) </w:t>
      </w:r>
      <w:r>
        <w:rPr>
          <w:rStyle w:val="Bodytext1"/>
          <w:lang w:val="bg-BG" w:eastAsia="bg-BG" w:bidi="bg-BG"/>
        </w:rPr>
        <w:t>2018/1725.</w:t>
      </w:r>
      <w:r w:rsidDel="000921DA">
        <w:t xml:space="preserve"> </w:t>
      </w:r>
    </w:p>
    <w:p w14:paraId="332CD0B0" w14:textId="3053B36B" w:rsidR="0015409B" w:rsidRDefault="0015409B" w:rsidP="008259AC">
      <w:pPr>
        <w:pStyle w:val="Bodytext10"/>
        <w:numPr>
          <w:ilvl w:val="0"/>
          <w:numId w:val="111"/>
        </w:numPr>
        <w:tabs>
          <w:tab w:val="left" w:pos="634"/>
        </w:tabs>
        <w:spacing w:line="276" w:lineRule="auto"/>
        <w:jc w:val="both"/>
      </w:pPr>
      <w:r>
        <w:rPr>
          <w:rStyle w:val="Bodytext1"/>
        </w:rPr>
        <w:t xml:space="preserve">Where the </w:t>
      </w:r>
      <w:r w:rsidR="00DE5983">
        <w:rPr>
          <w:rStyle w:val="Bodytext1"/>
        </w:rPr>
        <w:t>European Commission</w:t>
      </w:r>
      <w:r>
        <w:rPr>
          <w:rStyle w:val="Bodytext1"/>
        </w:rPr>
        <w:t xml:space="preserve"> is the controller</w:t>
      </w:r>
      <w:r>
        <w:rPr>
          <w:rStyle w:val="Bodytext1"/>
          <w:lang w:val="bg-BG" w:eastAsia="bg-BG" w:bidi="bg-BG"/>
        </w:rPr>
        <w:t xml:space="preserve">, </w:t>
      </w:r>
      <w:r>
        <w:rPr>
          <w:rStyle w:val="Bodytext1"/>
        </w:rPr>
        <w:t xml:space="preserve">such data will be processed solely for the purposes of the implementation, management and monitoring of the Agreement or to protect the Union’s or the </w:t>
      </w:r>
      <w:r w:rsidR="00DE5983">
        <w:rPr>
          <w:rStyle w:val="Bodytext1"/>
        </w:rPr>
        <w:t>European Commission</w:t>
      </w:r>
      <w:r>
        <w:rPr>
          <w:rStyle w:val="Bodytext1"/>
        </w:rPr>
        <w:t>’s financial interests, including checks, audits and investigations, without prejudice to possible transmission to the bodies charged with the monitoring or inspection tasks in application of the applicable rules.</w:t>
      </w:r>
    </w:p>
    <w:p w14:paraId="594EB40C" w14:textId="125E9764" w:rsidR="0015409B" w:rsidRDefault="0015409B" w:rsidP="008259AC">
      <w:pPr>
        <w:pStyle w:val="Bodytext10"/>
        <w:numPr>
          <w:ilvl w:val="0"/>
          <w:numId w:val="111"/>
        </w:numPr>
        <w:tabs>
          <w:tab w:val="left" w:pos="634"/>
        </w:tabs>
        <w:jc w:val="both"/>
      </w:pPr>
      <w:r>
        <w:rPr>
          <w:rStyle w:val="Bodytext1"/>
        </w:rPr>
        <w:t xml:space="preserve">The data subjects whose personal data are processed shall be able to exercise their rights under Chapter III (Articles 14-25) of Regulation (EU) No </w:t>
      </w:r>
      <w:r>
        <w:rPr>
          <w:rStyle w:val="Bodytext1"/>
          <w:lang w:val="bg-BG" w:eastAsia="bg-BG" w:bidi="bg-BG"/>
        </w:rPr>
        <w:t xml:space="preserve">2018/1725. </w:t>
      </w:r>
      <w:r>
        <w:rPr>
          <w:rStyle w:val="Bodytext1"/>
        </w:rPr>
        <w:t>For this purpose, they must send any queries about the processing of their personal data to the controller or its Data Protection Officer, via the contact point indicated in the specific privacy statements that are communicated to them.</w:t>
      </w:r>
    </w:p>
    <w:p w14:paraId="354B1BBB" w14:textId="4539D2F3" w:rsidR="0078391E" w:rsidRDefault="0015409B" w:rsidP="008259AC">
      <w:pPr>
        <w:pStyle w:val="Bodytext10"/>
        <w:numPr>
          <w:ilvl w:val="0"/>
          <w:numId w:val="48"/>
        </w:numPr>
        <w:tabs>
          <w:tab w:val="left" w:pos="617"/>
        </w:tabs>
        <w:spacing w:after="40"/>
        <w:ind w:left="660" w:hanging="360"/>
        <w:jc w:val="both"/>
        <w:rPr>
          <w:rStyle w:val="Bodytext1"/>
        </w:rPr>
      </w:pPr>
      <w:r>
        <w:rPr>
          <w:rStyle w:val="Bodytext1"/>
        </w:rPr>
        <w:t>The data subjects whose personal data are processed may have recourse at any time to the European Data Protection Supervisor.</w:t>
      </w:r>
    </w:p>
    <w:p w14:paraId="565E87BF" w14:textId="77777777" w:rsidR="0078391E" w:rsidRDefault="0078391E" w:rsidP="008259AC">
      <w:pPr>
        <w:pStyle w:val="Bodytext10"/>
        <w:tabs>
          <w:tab w:val="left" w:pos="617"/>
        </w:tabs>
        <w:spacing w:after="40"/>
        <w:ind w:left="660"/>
        <w:jc w:val="both"/>
      </w:pPr>
    </w:p>
    <w:p w14:paraId="3C02B7BE" w14:textId="5837AD8E" w:rsidR="0062040B" w:rsidRDefault="001E4837" w:rsidP="0062040B">
      <w:pPr>
        <w:pStyle w:val="Heading210"/>
        <w:keepNext/>
        <w:keepLines/>
        <w:numPr>
          <w:ilvl w:val="1"/>
          <w:numId w:val="27"/>
        </w:numPr>
        <w:tabs>
          <w:tab w:val="left" w:pos="634"/>
        </w:tabs>
        <w:spacing w:after="0"/>
        <w:ind w:left="1440" w:hanging="360"/>
        <w:jc w:val="both"/>
      </w:pPr>
      <w:bookmarkStart w:id="70" w:name="_Toc119411759"/>
      <w:bookmarkStart w:id="71" w:name="bookmark65"/>
      <w:bookmarkStart w:id="72" w:name="_Toc119944245"/>
      <w:bookmarkStart w:id="73" w:name="_Toc170402549"/>
      <w:bookmarkEnd w:id="70"/>
      <w:r>
        <w:rPr>
          <w:rStyle w:val="Heading21"/>
          <w:b/>
          <w:bCs/>
          <w:iCs/>
        </w:rPr>
        <w:t>Visibility of Union funding and support from Participating States</w:t>
      </w:r>
      <w:bookmarkEnd w:id="71"/>
      <w:bookmarkEnd w:id="72"/>
      <w:bookmarkEnd w:id="73"/>
    </w:p>
    <w:p w14:paraId="665E273D" w14:textId="1681E44A" w:rsidR="001E4837" w:rsidRPr="00C4207B" w:rsidRDefault="001E4837" w:rsidP="001E4837">
      <w:pPr>
        <w:pStyle w:val="Heading310"/>
        <w:keepNext/>
        <w:keepLines/>
        <w:tabs>
          <w:tab w:val="left" w:pos="787"/>
        </w:tabs>
        <w:spacing w:line="226" w:lineRule="auto"/>
        <w:ind w:left="181"/>
        <w:jc w:val="both"/>
        <w:rPr>
          <w:rStyle w:val="Heading31"/>
        </w:rPr>
      </w:pPr>
      <w:bookmarkStart w:id="74" w:name="bookmark69"/>
      <w:bookmarkStart w:id="75" w:name="_Toc119944246"/>
      <w:bookmarkStart w:id="76" w:name="_Toc170402550"/>
      <w:r>
        <w:rPr>
          <w:rStyle w:val="Heading31"/>
        </w:rPr>
        <w:t>II.</w:t>
      </w:r>
      <w:r w:rsidR="0078391E">
        <w:rPr>
          <w:rStyle w:val="Heading31"/>
        </w:rPr>
        <w:t>10</w:t>
      </w:r>
      <w:r>
        <w:rPr>
          <w:rStyle w:val="Heading31"/>
        </w:rPr>
        <w:t xml:space="preserve">.1 Information on ECCC funding and support from Participating States </w:t>
      </w:r>
      <w:r w:rsidRPr="00C4207B">
        <w:rPr>
          <w:rStyle w:val="Heading31"/>
        </w:rPr>
        <w:t xml:space="preserve">– </w:t>
      </w:r>
      <w:r>
        <w:rPr>
          <w:rStyle w:val="Heading31"/>
        </w:rPr>
        <w:t>Obligation and right to use the ECCC logo and the EU emblem</w:t>
      </w:r>
      <w:bookmarkEnd w:id="74"/>
      <w:bookmarkEnd w:id="75"/>
      <w:bookmarkEnd w:id="76"/>
    </w:p>
    <w:p w14:paraId="45143F97" w14:textId="39794C32" w:rsidR="001E4837" w:rsidRDefault="001E4837" w:rsidP="004714B8">
      <w:pPr>
        <w:pStyle w:val="Bodytext10"/>
        <w:numPr>
          <w:ilvl w:val="0"/>
          <w:numId w:val="50"/>
        </w:numPr>
        <w:tabs>
          <w:tab w:val="left" w:pos="608"/>
        </w:tabs>
        <w:spacing w:after="40"/>
        <w:ind w:left="658" w:hanging="360"/>
        <w:jc w:val="both"/>
      </w:pPr>
      <w:r>
        <w:rPr>
          <w:rStyle w:val="Bodytext1"/>
        </w:rPr>
        <w:t xml:space="preserve">Unless the ECCC requests or agrees otherwise, any communication or publication made by the </w:t>
      </w:r>
      <w:r w:rsidR="00554305">
        <w:rPr>
          <w:rStyle w:val="Bodytext1"/>
        </w:rPr>
        <w:t>National Cyber Hub</w:t>
      </w:r>
      <w:r>
        <w:rPr>
          <w:rStyle w:val="Bodytext1"/>
        </w:rPr>
        <w:t xml:space="preserve"> that relates to the tools and infrastructures co-owned by the ECCC,</w:t>
      </w:r>
      <w:r w:rsidR="00C66AA0">
        <w:rPr>
          <w:rStyle w:val="Bodytext1"/>
        </w:rPr>
        <w:t xml:space="preserve"> or the services for which the ECCC has co-recipient rights,</w:t>
      </w:r>
      <w:r>
        <w:rPr>
          <w:rStyle w:val="Bodytext1"/>
        </w:rPr>
        <w:t xml:space="preserve"> including at conferences, seminars or in any information or promotional materials (such as brochures, leaflets, posters, presentations, in electronic form, etc.), must:</w:t>
      </w:r>
    </w:p>
    <w:p w14:paraId="34D85FB8" w14:textId="77777777" w:rsidR="001E4837" w:rsidRDefault="001E4837" w:rsidP="004714B8">
      <w:pPr>
        <w:pStyle w:val="Bodytext10"/>
        <w:numPr>
          <w:ilvl w:val="0"/>
          <w:numId w:val="51"/>
        </w:numPr>
        <w:tabs>
          <w:tab w:val="left" w:pos="1735"/>
        </w:tabs>
        <w:spacing w:after="40"/>
        <w:ind w:left="1380"/>
        <w:jc w:val="both"/>
      </w:pPr>
      <w:r>
        <w:rPr>
          <w:rStyle w:val="Bodytext1"/>
        </w:rPr>
        <w:t>display the ECCC logo,</w:t>
      </w:r>
    </w:p>
    <w:p w14:paraId="6BDCE3D7" w14:textId="77777777" w:rsidR="001E4837" w:rsidRDefault="001E4837" w:rsidP="004714B8">
      <w:pPr>
        <w:pStyle w:val="Bodytext10"/>
        <w:numPr>
          <w:ilvl w:val="0"/>
          <w:numId w:val="51"/>
        </w:numPr>
        <w:tabs>
          <w:tab w:val="left" w:pos="1735"/>
        </w:tabs>
        <w:spacing w:after="40"/>
        <w:ind w:left="1380"/>
        <w:jc w:val="both"/>
      </w:pPr>
      <w:r>
        <w:rPr>
          <w:rStyle w:val="Bodytext1"/>
        </w:rPr>
        <w:t>display the EU emblem, and</w:t>
      </w:r>
    </w:p>
    <w:p w14:paraId="141DB2AF" w14:textId="55BE2C7E" w:rsidR="001E4837" w:rsidRDefault="27995759" w:rsidP="39EECEE0">
      <w:pPr>
        <w:pStyle w:val="Bodytext10"/>
        <w:numPr>
          <w:ilvl w:val="0"/>
          <w:numId w:val="51"/>
        </w:numPr>
        <w:tabs>
          <w:tab w:val="left" w:pos="1735"/>
        </w:tabs>
        <w:spacing w:after="200" w:line="269" w:lineRule="auto"/>
        <w:ind w:left="1740" w:hanging="360"/>
        <w:jc w:val="both"/>
        <w:rPr>
          <w:rStyle w:val="Bodytext1"/>
          <w:lang w:val="bg-BG" w:eastAsia="bg-BG" w:bidi="bg-BG"/>
        </w:rPr>
      </w:pPr>
      <w:r w:rsidRPr="0993C8C1">
        <w:rPr>
          <w:rStyle w:val="Bodytext1"/>
        </w:rPr>
        <w:t xml:space="preserve">include the following text: “The acquisition and operation of </w:t>
      </w:r>
      <w:proofErr w:type="gramStart"/>
      <w:r w:rsidRPr="0993C8C1">
        <w:rPr>
          <w:rStyle w:val="Bodytext1"/>
        </w:rPr>
        <w:t xml:space="preserve">the </w:t>
      </w:r>
      <w:r w:rsidR="73776051" w:rsidRPr="0993C8C1">
        <w:rPr>
          <w:rStyle w:val="Bodytext1"/>
        </w:rPr>
        <w:t xml:space="preserve"> National</w:t>
      </w:r>
      <w:proofErr w:type="gramEnd"/>
      <w:r w:rsidR="73776051" w:rsidRPr="0993C8C1">
        <w:rPr>
          <w:rStyle w:val="Bodytext1"/>
        </w:rPr>
        <w:t xml:space="preserve"> Cyber Hub</w:t>
      </w:r>
      <w:r w:rsidRPr="0993C8C1">
        <w:rPr>
          <w:rStyle w:val="Bodytext1"/>
        </w:rPr>
        <w:t xml:space="preserve"> is funded jointly by the ECCC, through the European Union’s Digital Europe Programme</w:t>
      </w:r>
      <w:r w:rsidRPr="0993C8C1">
        <w:rPr>
          <w:rStyle w:val="Bodytext1"/>
          <w:lang w:val="bg-BG" w:eastAsia="bg-BG" w:bidi="bg-BG"/>
        </w:rPr>
        <w:t xml:space="preserve">, </w:t>
      </w:r>
      <w:r w:rsidRPr="0993C8C1">
        <w:rPr>
          <w:rStyle w:val="Bodytext1"/>
        </w:rPr>
        <w:t xml:space="preserve">as well as by the </w:t>
      </w:r>
      <w:r w:rsidR="00DB0751">
        <w:rPr>
          <w:rStyle w:val="Bodytext1"/>
        </w:rPr>
        <w:t>Member State</w:t>
      </w:r>
      <w:r w:rsidRPr="0993C8C1">
        <w:rPr>
          <w:rStyle w:val="Bodytext1"/>
        </w:rPr>
        <w:t xml:space="preserve"> </w:t>
      </w:r>
      <w:r w:rsidRPr="0993C8C1">
        <w:rPr>
          <w:rStyle w:val="Bodytext1"/>
          <w:highlight w:val="lightGray"/>
        </w:rPr>
        <w:t>[countr</w:t>
      </w:r>
      <w:r w:rsidR="00DB0751">
        <w:rPr>
          <w:rStyle w:val="Bodytext1"/>
          <w:highlight w:val="lightGray"/>
        </w:rPr>
        <w:t>y</w:t>
      </w:r>
      <w:r w:rsidRPr="0993C8C1">
        <w:rPr>
          <w:rStyle w:val="Bodytext1"/>
          <w:highlight w:val="lightGray"/>
        </w:rPr>
        <w:t xml:space="preserve"> to be added]</w:t>
      </w:r>
      <w:r w:rsidRPr="0993C8C1">
        <w:rPr>
          <w:rStyle w:val="Bodytext1"/>
          <w:lang w:val="bg-BG" w:eastAsia="bg-BG" w:bidi="bg-BG"/>
        </w:rPr>
        <w:t>”.</w:t>
      </w:r>
    </w:p>
    <w:p w14:paraId="525C958D" w14:textId="77777777" w:rsidR="001E4837" w:rsidRDefault="001E4837" w:rsidP="004714B8">
      <w:pPr>
        <w:pStyle w:val="Bodytext10"/>
        <w:numPr>
          <w:ilvl w:val="0"/>
          <w:numId w:val="50"/>
        </w:numPr>
        <w:tabs>
          <w:tab w:val="left" w:pos="617"/>
        </w:tabs>
        <w:spacing w:after="200" w:line="269" w:lineRule="auto"/>
        <w:ind w:left="660" w:hanging="360"/>
        <w:jc w:val="both"/>
      </w:pPr>
      <w:r>
        <w:rPr>
          <w:rStyle w:val="Bodytext1"/>
        </w:rPr>
        <w:t>When displayed together with another logo, the ECCC logo and the EU emblem must have appropriate prominence.</w:t>
      </w:r>
    </w:p>
    <w:p w14:paraId="44E221FB" w14:textId="72F58735" w:rsidR="001E4837" w:rsidRDefault="001E4837" w:rsidP="004714B8">
      <w:pPr>
        <w:pStyle w:val="Bodytext10"/>
        <w:numPr>
          <w:ilvl w:val="0"/>
          <w:numId w:val="50"/>
        </w:numPr>
        <w:tabs>
          <w:tab w:val="left" w:pos="617"/>
        </w:tabs>
        <w:spacing w:after="200"/>
        <w:ind w:left="660" w:hanging="360"/>
        <w:jc w:val="both"/>
      </w:pPr>
      <w:r>
        <w:rPr>
          <w:rStyle w:val="Bodytext1"/>
        </w:rPr>
        <w:t xml:space="preserve">The obligation to display the ECCC logo and the European Union emblem does not confer to the </w:t>
      </w:r>
      <w:r w:rsidR="00554305">
        <w:rPr>
          <w:rStyle w:val="Bodytext1"/>
        </w:rPr>
        <w:t xml:space="preserve">National Cyber </w:t>
      </w:r>
      <w:r w:rsidR="00554305">
        <w:rPr>
          <w:rStyle w:val="Bodytext1"/>
        </w:rPr>
        <w:lastRenderedPageBreak/>
        <w:t>Hub</w:t>
      </w:r>
      <w:r>
        <w:rPr>
          <w:rStyle w:val="Bodytext1"/>
        </w:rPr>
        <w:t xml:space="preserve"> a right of exclusive use. The </w:t>
      </w:r>
      <w:r w:rsidR="00554305">
        <w:rPr>
          <w:rStyle w:val="Bodytext1"/>
        </w:rPr>
        <w:t>National Cyber Hub</w:t>
      </w:r>
      <w:r w:rsidR="00DB0751">
        <w:rPr>
          <w:rStyle w:val="Bodytext1"/>
        </w:rPr>
        <w:t xml:space="preserve"> </w:t>
      </w:r>
      <w:r>
        <w:rPr>
          <w:rStyle w:val="Bodytext1"/>
        </w:rPr>
        <w:t>may not appropriate the ECCC logo and the EU emblem or any similar trademark or logo, either by registration or by any other means.</w:t>
      </w:r>
    </w:p>
    <w:p w14:paraId="21BF12CD" w14:textId="2E6B9B68" w:rsidR="001E4837" w:rsidRDefault="001E4837" w:rsidP="00641A53">
      <w:pPr>
        <w:pStyle w:val="Bodytext10"/>
        <w:numPr>
          <w:ilvl w:val="0"/>
          <w:numId w:val="50"/>
        </w:numPr>
        <w:tabs>
          <w:tab w:val="left" w:pos="637"/>
        </w:tabs>
        <w:ind w:left="660" w:hanging="360"/>
        <w:jc w:val="both"/>
      </w:pPr>
      <w:r>
        <w:rPr>
          <w:rStyle w:val="Bodytext1"/>
        </w:rPr>
        <w:t xml:space="preserve">For the purposes of the first, second and third subparagraphs and under the conditions specified therein, the </w:t>
      </w:r>
      <w:r w:rsidR="00554305">
        <w:rPr>
          <w:rStyle w:val="Bodytext1"/>
        </w:rPr>
        <w:t>National Cyber Hub</w:t>
      </w:r>
      <w:r w:rsidR="00DB0751">
        <w:rPr>
          <w:rStyle w:val="Bodytext1"/>
        </w:rPr>
        <w:t xml:space="preserve"> </w:t>
      </w:r>
      <w:r>
        <w:rPr>
          <w:rStyle w:val="Bodytext1"/>
        </w:rPr>
        <w:t>may use the ECCC logo and the EU emblem without first obtaining permission from the ECCC or the Commission.</w:t>
      </w:r>
    </w:p>
    <w:p w14:paraId="3A4107EF" w14:textId="163D7515" w:rsidR="001E4837" w:rsidRPr="00247E91" w:rsidRDefault="001E4837" w:rsidP="001E4837">
      <w:pPr>
        <w:pStyle w:val="Heading310"/>
        <w:keepNext/>
        <w:keepLines/>
        <w:tabs>
          <w:tab w:val="left" w:pos="787"/>
        </w:tabs>
        <w:spacing w:line="226" w:lineRule="auto"/>
        <w:ind w:left="181"/>
        <w:jc w:val="both"/>
        <w:rPr>
          <w:rStyle w:val="Heading31"/>
        </w:rPr>
      </w:pPr>
      <w:bookmarkStart w:id="77" w:name="bookmark71"/>
      <w:bookmarkStart w:id="78" w:name="_Toc119944247"/>
      <w:bookmarkStart w:id="79" w:name="_Toc170402551"/>
      <w:r>
        <w:rPr>
          <w:rStyle w:val="Heading31"/>
        </w:rPr>
        <w:t>II.</w:t>
      </w:r>
      <w:r w:rsidR="00C66AA0">
        <w:rPr>
          <w:rStyle w:val="Heading31"/>
        </w:rPr>
        <w:t>10</w:t>
      </w:r>
      <w:r>
        <w:rPr>
          <w:rStyle w:val="Heading31"/>
        </w:rPr>
        <w:t>.2 Disclaimer</w:t>
      </w:r>
      <w:bookmarkEnd w:id="77"/>
      <w:bookmarkEnd w:id="78"/>
      <w:bookmarkEnd w:id="79"/>
    </w:p>
    <w:p w14:paraId="6BDA1DE9" w14:textId="0C446ACE" w:rsidR="001E4837" w:rsidRDefault="001E4837" w:rsidP="004714B8">
      <w:pPr>
        <w:pStyle w:val="Bodytext10"/>
        <w:numPr>
          <w:ilvl w:val="0"/>
          <w:numId w:val="52"/>
        </w:numPr>
        <w:tabs>
          <w:tab w:val="left" w:pos="637"/>
        </w:tabs>
        <w:spacing w:line="269" w:lineRule="auto"/>
        <w:ind w:left="660" w:hanging="360"/>
        <w:jc w:val="both"/>
      </w:pPr>
      <w:r>
        <w:rPr>
          <w:rStyle w:val="Bodytext1"/>
        </w:rPr>
        <w:t xml:space="preserve">Any communication or publication that relates to the </w:t>
      </w:r>
      <w:r w:rsidR="00554305">
        <w:rPr>
          <w:rStyle w:val="Bodytext1"/>
        </w:rPr>
        <w:t>National Cyber Hub</w:t>
      </w:r>
      <w:r>
        <w:rPr>
          <w:rStyle w:val="Bodytext1"/>
        </w:rPr>
        <w:t xml:space="preserve">, made by the </w:t>
      </w:r>
      <w:r w:rsidR="00554305">
        <w:rPr>
          <w:rStyle w:val="Bodytext1"/>
        </w:rPr>
        <w:t>National Cyber Hub</w:t>
      </w:r>
      <w:r>
        <w:rPr>
          <w:rStyle w:val="Bodytext1"/>
        </w:rPr>
        <w:t xml:space="preserve"> in any form and using any means, must indicate:</w:t>
      </w:r>
    </w:p>
    <w:p w14:paraId="29BA556D" w14:textId="77777777" w:rsidR="001E4837" w:rsidRDefault="001E4837" w:rsidP="004714B8">
      <w:pPr>
        <w:pStyle w:val="Bodytext10"/>
        <w:numPr>
          <w:ilvl w:val="0"/>
          <w:numId w:val="53"/>
        </w:numPr>
        <w:tabs>
          <w:tab w:val="left" w:pos="1705"/>
        </w:tabs>
        <w:ind w:left="1020"/>
      </w:pPr>
      <w:r>
        <w:rPr>
          <w:rStyle w:val="Bodytext1"/>
        </w:rPr>
        <w:t>that it reflects only the author’s view; and</w:t>
      </w:r>
    </w:p>
    <w:p w14:paraId="6C6C1215" w14:textId="77777777" w:rsidR="001E4837" w:rsidRDefault="001E4837" w:rsidP="004714B8">
      <w:pPr>
        <w:pStyle w:val="Bodytext10"/>
        <w:numPr>
          <w:ilvl w:val="0"/>
          <w:numId w:val="53"/>
        </w:numPr>
        <w:tabs>
          <w:tab w:val="left" w:pos="1705"/>
        </w:tabs>
        <w:spacing w:line="269" w:lineRule="auto"/>
        <w:ind w:left="1740" w:hanging="720"/>
        <w:jc w:val="both"/>
      </w:pPr>
      <w:r>
        <w:rPr>
          <w:rStyle w:val="Bodytext1"/>
        </w:rPr>
        <w:t>that the ECCC is not responsible for any use that may be made of the information it contains.</w:t>
      </w:r>
    </w:p>
    <w:p w14:paraId="08FEA785" w14:textId="2A453B14" w:rsidR="001E4837" w:rsidRPr="00247E91" w:rsidRDefault="001E4837" w:rsidP="001E4837">
      <w:pPr>
        <w:pStyle w:val="Heading310"/>
        <w:keepNext/>
        <w:keepLines/>
        <w:tabs>
          <w:tab w:val="left" w:pos="787"/>
        </w:tabs>
        <w:spacing w:line="226" w:lineRule="auto"/>
        <w:ind w:left="181"/>
        <w:jc w:val="both"/>
        <w:rPr>
          <w:rStyle w:val="Heading31"/>
        </w:rPr>
      </w:pPr>
      <w:bookmarkStart w:id="80" w:name="bookmark74"/>
      <w:bookmarkStart w:id="81" w:name="_Toc119944248"/>
      <w:bookmarkStart w:id="82" w:name="_Toc170402552"/>
      <w:r>
        <w:rPr>
          <w:rStyle w:val="Heading31"/>
        </w:rPr>
        <w:t>II.</w:t>
      </w:r>
      <w:r w:rsidR="00C66AA0">
        <w:rPr>
          <w:rStyle w:val="Heading31"/>
        </w:rPr>
        <w:t>10</w:t>
      </w:r>
      <w:r>
        <w:rPr>
          <w:rStyle w:val="Heading31"/>
        </w:rPr>
        <w:t xml:space="preserve">.3 Information on support from </w:t>
      </w:r>
      <w:r w:rsidR="00554305">
        <w:rPr>
          <w:rStyle w:val="Heading31"/>
        </w:rPr>
        <w:t xml:space="preserve">Member </w:t>
      </w:r>
      <w:r>
        <w:rPr>
          <w:rStyle w:val="Heading31"/>
        </w:rPr>
        <w:t>States</w:t>
      </w:r>
      <w:bookmarkEnd w:id="80"/>
      <w:bookmarkEnd w:id="81"/>
      <w:bookmarkEnd w:id="82"/>
    </w:p>
    <w:p w14:paraId="2C6D3E68" w14:textId="6CFB905C" w:rsidR="001E4837" w:rsidRDefault="001E4837" w:rsidP="004714B8">
      <w:pPr>
        <w:pStyle w:val="Bodytext10"/>
        <w:numPr>
          <w:ilvl w:val="0"/>
          <w:numId w:val="54"/>
        </w:numPr>
        <w:tabs>
          <w:tab w:val="left" w:pos="637"/>
        </w:tabs>
        <w:spacing w:after="40"/>
        <w:ind w:left="660" w:hanging="360"/>
        <w:jc w:val="both"/>
      </w:pPr>
      <w:r>
        <w:rPr>
          <w:rStyle w:val="Bodytext1"/>
        </w:rPr>
        <w:t xml:space="preserve">Unless the Parties agree otherwise, any communication or publication made by the ECCC that relates to the </w:t>
      </w:r>
      <w:r w:rsidR="00554305">
        <w:rPr>
          <w:rStyle w:val="Bodytext1"/>
        </w:rPr>
        <w:t>National Cyber Hub</w:t>
      </w:r>
      <w:r>
        <w:rPr>
          <w:rStyle w:val="Bodytext1"/>
        </w:rPr>
        <w:t>, shall together with the ECCC logo and the EU emblem, display:</w:t>
      </w:r>
    </w:p>
    <w:p w14:paraId="75FFF23F" w14:textId="1A4D8D3B" w:rsidR="001E4837" w:rsidRDefault="001E4837" w:rsidP="004714B8">
      <w:pPr>
        <w:pStyle w:val="Bodytext10"/>
        <w:numPr>
          <w:ilvl w:val="0"/>
          <w:numId w:val="55"/>
        </w:numPr>
        <w:tabs>
          <w:tab w:val="left" w:pos="1045"/>
        </w:tabs>
        <w:spacing w:after="40"/>
        <w:ind w:firstLine="660"/>
      </w:pPr>
      <w:r>
        <w:rPr>
          <w:rStyle w:val="Bodytext1"/>
        </w:rPr>
        <w:t xml:space="preserve">the flag of the </w:t>
      </w:r>
      <w:r w:rsidR="00554305">
        <w:rPr>
          <w:rStyle w:val="Bodytext1"/>
        </w:rPr>
        <w:t>Member State</w:t>
      </w:r>
      <w:r>
        <w:rPr>
          <w:rStyle w:val="Bodytext1"/>
        </w:rPr>
        <w:t xml:space="preserve"> hosting </w:t>
      </w:r>
      <w:r w:rsidR="00554305">
        <w:rPr>
          <w:rStyle w:val="Bodytext1"/>
        </w:rPr>
        <w:t>the National Cyber Hub</w:t>
      </w:r>
      <w:r>
        <w:rPr>
          <w:rStyle w:val="Bodytext1"/>
        </w:rPr>
        <w:t>,</w:t>
      </w:r>
    </w:p>
    <w:p w14:paraId="76FD4C40" w14:textId="0A51F4E3" w:rsidR="001E4837" w:rsidRDefault="001E4837" w:rsidP="004714B8">
      <w:pPr>
        <w:pStyle w:val="Bodytext10"/>
        <w:numPr>
          <w:ilvl w:val="0"/>
          <w:numId w:val="55"/>
        </w:numPr>
        <w:tabs>
          <w:tab w:val="left" w:pos="1045"/>
        </w:tabs>
        <w:spacing w:after="40"/>
        <w:ind w:firstLine="660"/>
      </w:pPr>
      <w:r>
        <w:rPr>
          <w:rStyle w:val="Bodytext1"/>
        </w:rPr>
        <w:t xml:space="preserve">the logo of the </w:t>
      </w:r>
      <w:r w:rsidR="00554305">
        <w:rPr>
          <w:rStyle w:val="Bodytext1"/>
        </w:rPr>
        <w:t>National Cyber Hub</w:t>
      </w:r>
      <w:r>
        <w:rPr>
          <w:rStyle w:val="Bodytext1"/>
        </w:rPr>
        <w:t>,</w:t>
      </w:r>
    </w:p>
    <w:p w14:paraId="6E632CB5" w14:textId="2A5D8E53" w:rsidR="001E4837" w:rsidRDefault="001E4837" w:rsidP="004714B8">
      <w:pPr>
        <w:pStyle w:val="Bodytext10"/>
        <w:numPr>
          <w:ilvl w:val="0"/>
          <w:numId w:val="55"/>
        </w:numPr>
        <w:tabs>
          <w:tab w:val="left" w:pos="980"/>
        </w:tabs>
        <w:ind w:left="1020" w:hanging="360"/>
        <w:jc w:val="both"/>
      </w:pPr>
      <w:r>
        <w:rPr>
          <w:rStyle w:val="Bodytext1"/>
        </w:rPr>
        <w:t xml:space="preserve">include the following text: “The acquisition and operation of the </w:t>
      </w:r>
      <w:r w:rsidR="00554305">
        <w:rPr>
          <w:rStyle w:val="Bodytext1"/>
        </w:rPr>
        <w:t>National Cyber Hub</w:t>
      </w:r>
      <w:r w:rsidR="00DB0751">
        <w:rPr>
          <w:rStyle w:val="Bodytext1"/>
        </w:rPr>
        <w:t xml:space="preserve"> </w:t>
      </w:r>
      <w:r>
        <w:rPr>
          <w:rStyle w:val="Bodytext1"/>
        </w:rPr>
        <w:t xml:space="preserve">is funded jointly by the ECCC, through the European Union’s Digital Europe programme, as well as by the </w:t>
      </w:r>
      <w:r w:rsidR="00554305">
        <w:rPr>
          <w:rStyle w:val="Bodytext1"/>
        </w:rPr>
        <w:t>Member State</w:t>
      </w:r>
      <w:r>
        <w:rPr>
          <w:rStyle w:val="Bodytext1"/>
        </w:rPr>
        <w:t xml:space="preserve"> </w:t>
      </w:r>
      <w:r w:rsidRPr="00247E91">
        <w:rPr>
          <w:rStyle w:val="Bodytext1"/>
          <w:highlight w:val="lightGray"/>
        </w:rPr>
        <w:t>[countr</w:t>
      </w:r>
      <w:r w:rsidR="00554305">
        <w:rPr>
          <w:rStyle w:val="Bodytext1"/>
          <w:highlight w:val="lightGray"/>
        </w:rPr>
        <w:t>y</w:t>
      </w:r>
      <w:r w:rsidRPr="00247E91">
        <w:rPr>
          <w:rStyle w:val="Bodytext1"/>
          <w:highlight w:val="lightGray"/>
        </w:rPr>
        <w:t xml:space="preserve"> to be added]</w:t>
      </w:r>
      <w:r>
        <w:rPr>
          <w:rStyle w:val="Bodytext1"/>
        </w:rPr>
        <w:t>”.</w:t>
      </w:r>
    </w:p>
    <w:p w14:paraId="6DB70686" w14:textId="38D8B4EC" w:rsidR="001E4837" w:rsidRPr="001C2544" w:rsidRDefault="001E4837" w:rsidP="004714B8">
      <w:pPr>
        <w:pStyle w:val="Bodytext10"/>
        <w:numPr>
          <w:ilvl w:val="0"/>
          <w:numId w:val="54"/>
        </w:numPr>
        <w:tabs>
          <w:tab w:val="left" w:pos="637"/>
        </w:tabs>
        <w:spacing w:after="200"/>
        <w:ind w:left="660" w:hanging="360"/>
        <w:jc w:val="both"/>
        <w:rPr>
          <w:rStyle w:val="Bodytext1"/>
        </w:rPr>
      </w:pPr>
      <w:r>
        <w:rPr>
          <w:rStyle w:val="Bodytext1"/>
        </w:rPr>
        <w:t xml:space="preserve">For the </w:t>
      </w:r>
      <w:r w:rsidRPr="001C2544">
        <w:rPr>
          <w:rStyle w:val="Bodytext1"/>
        </w:rPr>
        <w:t xml:space="preserve">purposes of paragraph 1 and under the conditions specified therein, the ECCC may use the logo of the </w:t>
      </w:r>
      <w:r w:rsidR="00C4165C" w:rsidRPr="001C2544">
        <w:rPr>
          <w:rStyle w:val="Bodytext1"/>
        </w:rPr>
        <w:t>National Cyber Hub</w:t>
      </w:r>
      <w:r w:rsidR="001C2544" w:rsidRPr="001C2544">
        <w:rPr>
          <w:rStyle w:val="Bodytext1"/>
        </w:rPr>
        <w:t xml:space="preserve"> </w:t>
      </w:r>
      <w:r w:rsidRPr="001C2544">
        <w:rPr>
          <w:rStyle w:val="Bodytext1"/>
        </w:rPr>
        <w:t xml:space="preserve">without first obtaining </w:t>
      </w:r>
      <w:r w:rsidR="00C4165C" w:rsidRPr="001C2544">
        <w:rPr>
          <w:rStyle w:val="Bodytext1"/>
        </w:rPr>
        <w:t xml:space="preserve">its </w:t>
      </w:r>
      <w:r w:rsidRPr="001C2544">
        <w:rPr>
          <w:rStyle w:val="Bodytext1"/>
        </w:rPr>
        <w:t>permission.</w:t>
      </w:r>
    </w:p>
    <w:p w14:paraId="21823CBD" w14:textId="77777777" w:rsidR="001E4837" w:rsidRPr="001C2544" w:rsidRDefault="001E4837" w:rsidP="004714B8">
      <w:pPr>
        <w:pStyle w:val="Heading210"/>
        <w:keepNext/>
        <w:keepLines/>
        <w:numPr>
          <w:ilvl w:val="1"/>
          <w:numId w:val="27"/>
        </w:numPr>
        <w:tabs>
          <w:tab w:val="left" w:pos="634"/>
        </w:tabs>
        <w:spacing w:after="0"/>
        <w:ind w:left="1440" w:hanging="360"/>
        <w:jc w:val="both"/>
      </w:pPr>
      <w:bookmarkStart w:id="83" w:name="bookmark77"/>
      <w:bookmarkStart w:id="84" w:name="_Toc119944249"/>
      <w:bookmarkStart w:id="85" w:name="_Toc170402553"/>
      <w:r w:rsidRPr="001C2544">
        <w:rPr>
          <w:rStyle w:val="Heading21"/>
          <w:b/>
          <w:bCs/>
          <w:iCs/>
        </w:rPr>
        <w:t>Security</w:t>
      </w:r>
      <w:bookmarkEnd w:id="83"/>
      <w:bookmarkEnd w:id="84"/>
      <w:bookmarkEnd w:id="85"/>
    </w:p>
    <w:p w14:paraId="1C60F475" w14:textId="1367D2C1" w:rsidR="001E4837" w:rsidRPr="001C2544" w:rsidRDefault="27995759" w:rsidP="004714B8">
      <w:pPr>
        <w:pStyle w:val="Bodytext10"/>
        <w:numPr>
          <w:ilvl w:val="0"/>
          <w:numId w:val="56"/>
        </w:numPr>
        <w:tabs>
          <w:tab w:val="left" w:pos="637"/>
        </w:tabs>
        <w:ind w:left="660" w:hanging="360"/>
        <w:jc w:val="both"/>
        <w:rPr>
          <w:rStyle w:val="Bodytext1"/>
        </w:rPr>
      </w:pPr>
      <w:r w:rsidRPr="001F41D2">
        <w:rPr>
          <w:rStyle w:val="Bodytext1"/>
        </w:rPr>
        <w:t xml:space="preserve">The </w:t>
      </w:r>
      <w:r w:rsidR="7456F7D9" w:rsidRPr="001F41D2">
        <w:rPr>
          <w:rStyle w:val="Bodytext1"/>
        </w:rPr>
        <w:t>National Cyber Hub</w:t>
      </w:r>
      <w:r w:rsidRPr="001F41D2">
        <w:rPr>
          <w:rStyle w:val="Bodytext1"/>
        </w:rPr>
        <w:t xml:space="preserve"> shall ensure that the hosting</w:t>
      </w:r>
      <w:r w:rsidRPr="00AC765F">
        <w:rPr>
          <w:rStyle w:val="Bodytext1"/>
        </w:rPr>
        <w:t xml:space="preserve"> entities provide </w:t>
      </w:r>
      <w:r w:rsidR="08BDC7B1" w:rsidRPr="00AC765F">
        <w:rPr>
          <w:rStyle w:val="Bodytext1"/>
        </w:rPr>
        <w:t xml:space="preserve">for the security </w:t>
      </w:r>
      <w:r w:rsidR="48175BE4" w:rsidRPr="00F31AE2">
        <w:rPr>
          <w:rStyle w:val="Bodytext1"/>
        </w:rPr>
        <w:t>of the</w:t>
      </w:r>
      <w:r w:rsidRPr="00F31AE2">
        <w:rPr>
          <w:rStyle w:val="Bodytext1"/>
        </w:rPr>
        <w:t xml:space="preserve"> tools and infrastructure</w:t>
      </w:r>
      <w:r w:rsidR="08BDC7B1" w:rsidRPr="00F31AE2">
        <w:rPr>
          <w:rStyle w:val="Bodytext1"/>
        </w:rPr>
        <w:t>s</w:t>
      </w:r>
      <w:r w:rsidRPr="001B2A60">
        <w:rPr>
          <w:rStyle w:val="Bodytext1"/>
        </w:rPr>
        <w:t xml:space="preserve"> and prevent unauthorised </w:t>
      </w:r>
      <w:proofErr w:type="gramStart"/>
      <w:r w:rsidRPr="001B2A60">
        <w:rPr>
          <w:rStyle w:val="Bodytext1"/>
        </w:rPr>
        <w:t>use by all means</w:t>
      </w:r>
      <w:proofErr w:type="gramEnd"/>
      <w:r w:rsidRPr="001B2A60">
        <w:rPr>
          <w:rStyle w:val="Bodytext1"/>
        </w:rPr>
        <w:t>. These should include as a minimum the physical and IT s</w:t>
      </w:r>
      <w:r w:rsidRPr="00103FA3">
        <w:rPr>
          <w:rStyle w:val="Bodytext1"/>
        </w:rPr>
        <w:t>ecurity measures described in</w:t>
      </w:r>
      <w:hyperlink w:anchor="bookmark167">
        <w:r w:rsidRPr="001C2544">
          <w:rPr>
            <w:rStyle w:val="Bodytext1"/>
          </w:rPr>
          <w:t xml:space="preserve"> </w:t>
        </w:r>
        <w:r w:rsidR="54ADE1A5" w:rsidRPr="001C2544">
          <w:rPr>
            <w:rStyle w:val="Bodytext1"/>
          </w:rPr>
          <w:t>Appendix</w:t>
        </w:r>
        <w:r w:rsidRPr="001C2544">
          <w:rPr>
            <w:rStyle w:val="Bodytext1"/>
          </w:rPr>
          <w:t xml:space="preserve"> I. Minimum requirements of the Hosting Sites.</w:t>
        </w:r>
      </w:hyperlink>
    </w:p>
    <w:p w14:paraId="4E8EDF28" w14:textId="495A9949" w:rsidR="001E4837" w:rsidRPr="001C2544" w:rsidRDefault="001E4837" w:rsidP="004714B8">
      <w:pPr>
        <w:pStyle w:val="Bodytext10"/>
        <w:numPr>
          <w:ilvl w:val="0"/>
          <w:numId w:val="56"/>
        </w:numPr>
        <w:tabs>
          <w:tab w:val="left" w:pos="637"/>
        </w:tabs>
        <w:ind w:left="660" w:hanging="360"/>
        <w:jc w:val="both"/>
      </w:pPr>
      <w:r w:rsidRPr="001C2544">
        <w:rPr>
          <w:rStyle w:val="Bodytext1"/>
        </w:rPr>
        <w:t xml:space="preserve">The </w:t>
      </w:r>
      <w:r w:rsidR="00C4165C" w:rsidRPr="001C2544">
        <w:rPr>
          <w:rStyle w:val="Bodytext1"/>
        </w:rPr>
        <w:t>National Cyber Hub</w:t>
      </w:r>
      <w:r w:rsidRPr="001C2544">
        <w:rPr>
          <w:rStyle w:val="Bodytext1"/>
        </w:rPr>
        <w:t xml:space="preserve"> must ensure that the hosting entities adopt appropriate technical and organisational security measures having regard to the risks inherent to the hosting and operations of such tools and infrastructures. This will include the functional separation, and to the extent possible, the physical separation of the tools</w:t>
      </w:r>
      <w:r w:rsidR="00031616" w:rsidRPr="001C2544">
        <w:rPr>
          <w:rStyle w:val="Bodytext1"/>
        </w:rPr>
        <w:t>,</w:t>
      </w:r>
      <w:r w:rsidRPr="001C2544">
        <w:rPr>
          <w:rStyle w:val="Bodytext1"/>
        </w:rPr>
        <w:t xml:space="preserve"> infrastructures </w:t>
      </w:r>
      <w:r w:rsidR="00031616" w:rsidRPr="001C2544">
        <w:rPr>
          <w:rStyle w:val="Bodytext1"/>
        </w:rPr>
        <w:t xml:space="preserve">and services </w:t>
      </w:r>
      <w:r w:rsidRPr="001C2544">
        <w:rPr>
          <w:rStyle w:val="Bodytext1"/>
        </w:rPr>
        <w:t xml:space="preserve">and any </w:t>
      </w:r>
      <w:r w:rsidR="0088179E" w:rsidRPr="001C2544">
        <w:rPr>
          <w:rStyle w:val="Bodytext1"/>
        </w:rPr>
        <w:t xml:space="preserve">other </w:t>
      </w:r>
      <w:r w:rsidRPr="001C2544">
        <w:rPr>
          <w:rStyle w:val="Bodytext1"/>
        </w:rPr>
        <w:t>national or regional Security Operations Centre</w:t>
      </w:r>
      <w:r w:rsidR="001C2544">
        <w:rPr>
          <w:rStyle w:val="Bodytext1"/>
        </w:rPr>
        <w:t>s</w:t>
      </w:r>
      <w:r w:rsidRPr="001C2544">
        <w:rPr>
          <w:rStyle w:val="Bodytext1"/>
        </w:rPr>
        <w:t xml:space="preserve"> the hosting entities </w:t>
      </w:r>
      <w:r w:rsidR="00155F06" w:rsidRPr="001C2544">
        <w:rPr>
          <w:rStyle w:val="Bodytext1"/>
        </w:rPr>
        <w:t>manage</w:t>
      </w:r>
      <w:r w:rsidRPr="001C2544">
        <w:rPr>
          <w:rStyle w:val="Bodytext1"/>
        </w:rPr>
        <w:t>.</w:t>
      </w:r>
    </w:p>
    <w:p w14:paraId="5A13D347" w14:textId="454C051C" w:rsidR="001E4837" w:rsidRPr="00AC765F" w:rsidRDefault="001E4837" w:rsidP="004714B8">
      <w:pPr>
        <w:pStyle w:val="Bodytext10"/>
        <w:numPr>
          <w:ilvl w:val="0"/>
          <w:numId w:val="56"/>
        </w:numPr>
        <w:tabs>
          <w:tab w:val="left" w:pos="637"/>
        </w:tabs>
        <w:spacing w:line="269" w:lineRule="auto"/>
        <w:ind w:left="660" w:hanging="360"/>
        <w:jc w:val="both"/>
      </w:pPr>
      <w:r w:rsidRPr="001F41D2">
        <w:rPr>
          <w:rStyle w:val="Bodytext1"/>
        </w:rPr>
        <w:t xml:space="preserve">The security requirements will be those defined in </w:t>
      </w:r>
      <w:r w:rsidR="00C33BC3" w:rsidRPr="001F41D2">
        <w:rPr>
          <w:rStyle w:val="Bodytext1"/>
        </w:rPr>
        <w:t>Appendix</w:t>
      </w:r>
      <w:r w:rsidRPr="001F41D2">
        <w:rPr>
          <w:rStyle w:val="Bodytext1"/>
        </w:rPr>
        <w:t xml:space="preserve"> V. Hosting and usage elements specific to this application.</w:t>
      </w:r>
    </w:p>
    <w:p w14:paraId="65622B07" w14:textId="77777777" w:rsidR="00E374F9" w:rsidRPr="00E374F9" w:rsidRDefault="001E4837" w:rsidP="004714B8">
      <w:pPr>
        <w:pStyle w:val="Heading210"/>
        <w:keepNext/>
        <w:keepLines/>
        <w:numPr>
          <w:ilvl w:val="1"/>
          <w:numId w:val="27"/>
        </w:numPr>
        <w:tabs>
          <w:tab w:val="left" w:pos="649"/>
        </w:tabs>
        <w:spacing w:afterLines="40" w:after="96"/>
        <w:ind w:left="1440" w:hanging="360"/>
        <w:rPr>
          <w:rStyle w:val="Heading21"/>
          <w:b/>
          <w:i/>
        </w:rPr>
      </w:pPr>
      <w:bookmarkStart w:id="86" w:name="bookmark86"/>
      <w:bookmarkStart w:id="87" w:name="_Toc119944250"/>
      <w:bookmarkStart w:id="88" w:name="_Toc170402554"/>
      <w:r>
        <w:rPr>
          <w:rStyle w:val="Heading21"/>
          <w:b/>
          <w:bCs/>
          <w:iCs/>
        </w:rPr>
        <w:t>Financial obligation</w:t>
      </w:r>
      <w:bookmarkEnd w:id="86"/>
      <w:bookmarkEnd w:id="87"/>
      <w:bookmarkEnd w:id="88"/>
      <w:r w:rsidR="00E374F9">
        <w:rPr>
          <w:rStyle w:val="Heading21"/>
          <w:b/>
          <w:bCs/>
          <w:iCs/>
        </w:rPr>
        <w:t xml:space="preserve"> </w:t>
      </w:r>
    </w:p>
    <w:p w14:paraId="7B0DE68E" w14:textId="4ABA7C13" w:rsidR="001E4837" w:rsidRPr="00D27F2A" w:rsidRDefault="00552870" w:rsidP="00E374F9">
      <w:pPr>
        <w:pStyle w:val="Heading210"/>
        <w:keepNext/>
        <w:keepLines/>
        <w:tabs>
          <w:tab w:val="left" w:pos="649"/>
        </w:tabs>
        <w:spacing w:afterLines="40" w:after="96"/>
        <w:rPr>
          <w:rStyle w:val="Heading21"/>
          <w:bCs/>
          <w:iCs/>
          <w:color w:val="EE0000"/>
          <w:sz w:val="20"/>
          <w:szCs w:val="20"/>
        </w:rPr>
      </w:pPr>
      <w:r w:rsidRPr="00D27F2A">
        <w:rPr>
          <w:rStyle w:val="Heading21"/>
          <w:bCs/>
          <w:iCs/>
          <w:color w:val="EE0000"/>
          <w:sz w:val="20"/>
          <w:szCs w:val="20"/>
        </w:rPr>
        <w:t>The provisions of this clause may be adapted or modified depending on the procurement procedure agreed between the ECCC and the Member State.</w:t>
      </w:r>
    </w:p>
    <w:p w14:paraId="5F52C467" w14:textId="7B523291" w:rsidR="001E4837" w:rsidRPr="00A97FA6" w:rsidRDefault="001E4837" w:rsidP="001E4837">
      <w:pPr>
        <w:pStyle w:val="Heading310"/>
        <w:keepNext/>
        <w:keepLines/>
        <w:tabs>
          <w:tab w:val="left" w:pos="787"/>
        </w:tabs>
        <w:spacing w:line="226" w:lineRule="auto"/>
        <w:ind w:left="181"/>
        <w:jc w:val="both"/>
        <w:rPr>
          <w:rStyle w:val="Heading31"/>
        </w:rPr>
      </w:pPr>
      <w:bookmarkStart w:id="89" w:name="bookmark89"/>
      <w:bookmarkStart w:id="90" w:name="_Toc119944251"/>
      <w:bookmarkStart w:id="91" w:name="_Toc170402555"/>
      <w:r>
        <w:rPr>
          <w:rStyle w:val="Heading31"/>
        </w:rPr>
        <w:t>II.1</w:t>
      </w:r>
      <w:r w:rsidR="00031616">
        <w:rPr>
          <w:rStyle w:val="Heading31"/>
        </w:rPr>
        <w:t>2</w:t>
      </w:r>
      <w:r>
        <w:rPr>
          <w:rStyle w:val="Heading31"/>
        </w:rPr>
        <w:t xml:space="preserve">.1 Acquisition costs of the </w:t>
      </w:r>
      <w:bookmarkEnd w:id="89"/>
      <w:r>
        <w:rPr>
          <w:rStyle w:val="Heading31"/>
        </w:rPr>
        <w:t>tools</w:t>
      </w:r>
      <w:r w:rsidR="00031616">
        <w:rPr>
          <w:rStyle w:val="Heading31"/>
        </w:rPr>
        <w:t>,</w:t>
      </w:r>
      <w:r>
        <w:rPr>
          <w:rStyle w:val="Heading31"/>
        </w:rPr>
        <w:t xml:space="preserve"> infrastructures</w:t>
      </w:r>
      <w:bookmarkEnd w:id="90"/>
      <w:r w:rsidR="00031616">
        <w:rPr>
          <w:rStyle w:val="Heading31"/>
        </w:rPr>
        <w:t xml:space="preserve"> and services</w:t>
      </w:r>
      <w:bookmarkEnd w:id="91"/>
    </w:p>
    <w:p w14:paraId="05459623" w14:textId="3A5458E7" w:rsidR="001E4837" w:rsidRPr="001F41D2" w:rsidRDefault="001E4837" w:rsidP="004714B8">
      <w:pPr>
        <w:pStyle w:val="Bodytext10"/>
        <w:numPr>
          <w:ilvl w:val="0"/>
          <w:numId w:val="57"/>
        </w:numPr>
        <w:tabs>
          <w:tab w:val="left" w:pos="1001"/>
        </w:tabs>
        <w:ind w:left="1020" w:hanging="360"/>
        <w:jc w:val="both"/>
      </w:pPr>
      <w:r>
        <w:rPr>
          <w:rStyle w:val="Bodytext1"/>
        </w:rPr>
        <w:t>The Union’s financial contribution to the acquisition of the tools</w:t>
      </w:r>
      <w:r w:rsidR="00031616">
        <w:rPr>
          <w:rStyle w:val="Bodytext1"/>
        </w:rPr>
        <w:t>,</w:t>
      </w:r>
      <w:r>
        <w:rPr>
          <w:rStyle w:val="Bodytext1"/>
        </w:rPr>
        <w:t xml:space="preserve"> infrastructures</w:t>
      </w:r>
      <w:r w:rsidR="00031616">
        <w:rPr>
          <w:rStyle w:val="Bodytext1"/>
        </w:rPr>
        <w:t xml:space="preserve"> and services</w:t>
      </w:r>
      <w:r>
        <w:rPr>
          <w:rStyle w:val="Bodytext1"/>
        </w:rPr>
        <w:t xml:space="preserve"> is set at a </w:t>
      </w:r>
      <w:r w:rsidRPr="001C2544">
        <w:rPr>
          <w:rStyle w:val="Bodytext1"/>
        </w:rPr>
        <w:t xml:space="preserve">maximum of EUR </w:t>
      </w:r>
      <w:r w:rsidRPr="001C2544">
        <w:rPr>
          <w:rStyle w:val="Bodytext1"/>
          <w:lang w:val="en-IE" w:eastAsia="bg-BG" w:bidi="bg-BG"/>
        </w:rPr>
        <w:t>XXX</w:t>
      </w:r>
      <w:r w:rsidRPr="001C2544">
        <w:rPr>
          <w:rStyle w:val="Bodytext1"/>
          <w:lang w:val="bg-BG" w:eastAsia="bg-BG" w:bidi="bg-BG"/>
        </w:rPr>
        <w:t xml:space="preserve">. </w:t>
      </w:r>
      <w:r w:rsidRPr="001C2544">
        <w:rPr>
          <w:rStyle w:val="Bodytext1"/>
        </w:rPr>
        <w:t xml:space="preserve">The Union’s financial contribution will cover up to </w:t>
      </w:r>
      <w:r w:rsidRPr="001C2544">
        <w:rPr>
          <w:rStyle w:val="Bodytext1"/>
          <w:lang w:val="bg-BG" w:eastAsia="bg-BG" w:bidi="bg-BG"/>
        </w:rPr>
        <w:t>5</w:t>
      </w:r>
      <w:r w:rsidR="0088179E" w:rsidRPr="001C2544">
        <w:rPr>
          <w:rStyle w:val="Bodytext1"/>
          <w:lang w:val="en-IE" w:eastAsia="bg-BG" w:bidi="bg-BG"/>
        </w:rPr>
        <w:t>0</w:t>
      </w:r>
      <w:r w:rsidRPr="001C2544">
        <w:rPr>
          <w:rStyle w:val="Bodytext1"/>
          <w:lang w:val="bg-BG" w:eastAsia="bg-BG" w:bidi="bg-BG"/>
        </w:rPr>
        <w:t xml:space="preserve"> % </w:t>
      </w:r>
      <w:r w:rsidRPr="001C2544">
        <w:rPr>
          <w:rStyle w:val="Bodytext1"/>
        </w:rPr>
        <w:t>of the acquisition costs up to the maximum budget.</w:t>
      </w:r>
    </w:p>
    <w:p w14:paraId="599D73B6" w14:textId="68A4193F" w:rsidR="001E4837" w:rsidRPr="00103FA3" w:rsidRDefault="001E4837" w:rsidP="004714B8">
      <w:pPr>
        <w:pStyle w:val="Bodytext10"/>
        <w:numPr>
          <w:ilvl w:val="0"/>
          <w:numId w:val="57"/>
        </w:numPr>
        <w:tabs>
          <w:tab w:val="left" w:pos="1001"/>
        </w:tabs>
        <w:spacing w:line="269" w:lineRule="auto"/>
        <w:ind w:left="1020" w:hanging="360"/>
        <w:jc w:val="both"/>
      </w:pPr>
      <w:r w:rsidRPr="00AC765F">
        <w:rPr>
          <w:rStyle w:val="Bodytext1"/>
        </w:rPr>
        <w:t>The remaining acquisition costs of the tools</w:t>
      </w:r>
      <w:r w:rsidR="00031616" w:rsidRPr="00AC765F">
        <w:rPr>
          <w:rStyle w:val="Bodytext1"/>
        </w:rPr>
        <w:t>,</w:t>
      </w:r>
      <w:r w:rsidRPr="00F31AE2">
        <w:rPr>
          <w:rStyle w:val="Bodytext1"/>
        </w:rPr>
        <w:t xml:space="preserve"> infrastructure</w:t>
      </w:r>
      <w:r w:rsidR="00031616" w:rsidRPr="00F31AE2">
        <w:rPr>
          <w:rStyle w:val="Bodytext1"/>
        </w:rPr>
        <w:t>s and services</w:t>
      </w:r>
      <w:r w:rsidRPr="00F31AE2">
        <w:rPr>
          <w:rStyle w:val="Bodytext1"/>
        </w:rPr>
        <w:t xml:space="preserve"> will be covered by</w:t>
      </w:r>
      <w:r w:rsidR="0088179E" w:rsidRPr="00F31AE2">
        <w:rPr>
          <w:rStyle w:val="Bodytext1"/>
        </w:rPr>
        <w:t xml:space="preserve"> the Member State where the</w:t>
      </w:r>
      <w:r w:rsidRPr="00103FA3">
        <w:rPr>
          <w:rStyle w:val="Bodytext1"/>
        </w:rPr>
        <w:t xml:space="preserve"> </w:t>
      </w:r>
      <w:r w:rsidR="0088179E" w:rsidRPr="00103FA3">
        <w:rPr>
          <w:rStyle w:val="Bodytext1"/>
        </w:rPr>
        <w:t>National Cyber Hub is based</w:t>
      </w:r>
      <w:r w:rsidRPr="00103FA3">
        <w:rPr>
          <w:rStyle w:val="Bodytext1"/>
        </w:rPr>
        <w:t>.</w:t>
      </w:r>
    </w:p>
    <w:p w14:paraId="56C24135" w14:textId="2CD9E742" w:rsidR="001E4837" w:rsidRPr="001C2544" w:rsidRDefault="001E4837" w:rsidP="004714B8">
      <w:pPr>
        <w:pStyle w:val="Bodytext10"/>
        <w:numPr>
          <w:ilvl w:val="0"/>
          <w:numId w:val="57"/>
        </w:numPr>
        <w:tabs>
          <w:tab w:val="left" w:pos="1001"/>
        </w:tabs>
        <w:ind w:left="1020" w:hanging="360"/>
        <w:jc w:val="both"/>
      </w:pPr>
      <w:r w:rsidRPr="00103FA3">
        <w:rPr>
          <w:rStyle w:val="Bodytext1"/>
        </w:rPr>
        <w:t xml:space="preserve">The </w:t>
      </w:r>
      <w:r w:rsidR="001C2544" w:rsidRPr="00103FA3">
        <w:rPr>
          <w:rStyle w:val="Bodytext1"/>
        </w:rPr>
        <w:t xml:space="preserve">entity designated as National Cyber Hub </w:t>
      </w:r>
      <w:r w:rsidRPr="001C2544">
        <w:rPr>
          <w:rStyle w:val="Bodytext1"/>
        </w:rPr>
        <w:t xml:space="preserve">must transfer the total contribution to the ECCC at least </w:t>
      </w:r>
      <w:r w:rsidRPr="001F41D2">
        <w:rPr>
          <w:rStyle w:val="Bodytext1"/>
          <w:lang w:val="bg-BG" w:eastAsia="bg-BG" w:bidi="bg-BG"/>
        </w:rPr>
        <w:t xml:space="preserve">2 </w:t>
      </w:r>
      <w:r w:rsidRPr="001F41D2">
        <w:rPr>
          <w:rStyle w:val="Bodytext1"/>
        </w:rPr>
        <w:lastRenderedPageBreak/>
        <w:t xml:space="preserve">months ahead of the respective payments to the </w:t>
      </w:r>
      <w:r w:rsidR="00031616" w:rsidRPr="001F41D2">
        <w:rPr>
          <w:rStyle w:val="Bodytext1"/>
        </w:rPr>
        <w:t>contractor(s)</w:t>
      </w:r>
      <w:r w:rsidRPr="00AC765F">
        <w:rPr>
          <w:rStyle w:val="Bodytext1"/>
        </w:rPr>
        <w:t>.</w:t>
      </w:r>
    </w:p>
    <w:p w14:paraId="754C6E16" w14:textId="55667257" w:rsidR="001E4837" w:rsidRDefault="001E4837" w:rsidP="004714B8">
      <w:pPr>
        <w:pStyle w:val="Bodytext10"/>
        <w:numPr>
          <w:ilvl w:val="0"/>
          <w:numId w:val="57"/>
        </w:numPr>
        <w:tabs>
          <w:tab w:val="left" w:pos="1001"/>
        </w:tabs>
        <w:ind w:left="1020" w:hanging="360"/>
        <w:jc w:val="both"/>
      </w:pPr>
      <w:r>
        <w:rPr>
          <w:rStyle w:val="Bodytext1"/>
        </w:rPr>
        <w:t xml:space="preserve">Within the budget agreed, the ECCC will send at any time it deems necessary a payment request to the </w:t>
      </w:r>
      <w:r w:rsidR="0088179E">
        <w:rPr>
          <w:rStyle w:val="Bodytext1"/>
        </w:rPr>
        <w:t>National Cyber Hub</w:t>
      </w:r>
      <w:r>
        <w:rPr>
          <w:rStyle w:val="Bodytext1"/>
        </w:rPr>
        <w:t xml:space="preserve"> (the “Payment Request”) to cover the commitments for the acquisition of the tools</w:t>
      </w:r>
      <w:r w:rsidR="00031616">
        <w:rPr>
          <w:rStyle w:val="Bodytext1"/>
        </w:rPr>
        <w:t>,</w:t>
      </w:r>
      <w:r>
        <w:rPr>
          <w:rStyle w:val="Bodytext1"/>
        </w:rPr>
        <w:t xml:space="preserve"> infrastructures</w:t>
      </w:r>
      <w:r w:rsidR="00031616">
        <w:rPr>
          <w:rStyle w:val="Bodytext1"/>
        </w:rPr>
        <w:t xml:space="preserve"> and services</w:t>
      </w:r>
      <w:r>
        <w:rPr>
          <w:rStyle w:val="Bodytext1"/>
        </w:rPr>
        <w:t xml:space="preserve"> </w:t>
      </w:r>
      <w:proofErr w:type="gramStart"/>
      <w:r>
        <w:rPr>
          <w:rStyle w:val="Bodytext1"/>
        </w:rPr>
        <w:t>taking into account</w:t>
      </w:r>
      <w:proofErr w:type="gramEnd"/>
      <w:r>
        <w:rPr>
          <w:rStyle w:val="Bodytext1"/>
        </w:rPr>
        <w:t xml:space="preserve"> the schedule of payments agreed between the </w:t>
      </w:r>
      <w:r w:rsidR="00910931">
        <w:rPr>
          <w:rStyle w:val="Bodytext1"/>
        </w:rPr>
        <w:t xml:space="preserve">procuring parties </w:t>
      </w:r>
      <w:r>
        <w:rPr>
          <w:rStyle w:val="Bodytext1"/>
        </w:rPr>
        <w:t xml:space="preserve">and the </w:t>
      </w:r>
      <w:r w:rsidR="00031616">
        <w:rPr>
          <w:rStyle w:val="Bodytext1"/>
        </w:rPr>
        <w:t>contractor(s)</w:t>
      </w:r>
      <w:r>
        <w:rPr>
          <w:rStyle w:val="Bodytext1"/>
        </w:rPr>
        <w:t>.</w:t>
      </w:r>
      <w:r w:rsidR="00031616">
        <w:rPr>
          <w:rStyle w:val="Bodytext1"/>
        </w:rPr>
        <w:t xml:space="preserve"> The Payment Request may cover a sequence of recurring payments.  </w:t>
      </w:r>
    </w:p>
    <w:p w14:paraId="106D3BE4" w14:textId="77777777" w:rsidR="001E4837" w:rsidRDefault="001E4837" w:rsidP="004714B8">
      <w:pPr>
        <w:pStyle w:val="Heading210"/>
        <w:keepNext/>
        <w:keepLines/>
        <w:numPr>
          <w:ilvl w:val="1"/>
          <w:numId w:val="27"/>
        </w:numPr>
        <w:tabs>
          <w:tab w:val="left" w:pos="649"/>
        </w:tabs>
        <w:ind w:left="1440" w:hanging="360"/>
        <w:jc w:val="both"/>
      </w:pPr>
      <w:bookmarkStart w:id="92" w:name="_Toc119411769"/>
      <w:bookmarkStart w:id="93" w:name="_Toc119412428"/>
      <w:bookmarkStart w:id="94" w:name="_Toc119413394"/>
      <w:bookmarkStart w:id="95" w:name="_Toc119413635"/>
      <w:bookmarkStart w:id="96" w:name="_Toc119414280"/>
      <w:bookmarkStart w:id="97" w:name="_Toc119411770"/>
      <w:bookmarkStart w:id="98" w:name="_Toc119411771"/>
      <w:bookmarkStart w:id="99" w:name="_Toc119411772"/>
      <w:bookmarkStart w:id="100" w:name="bookmark95"/>
      <w:bookmarkStart w:id="101" w:name="_Toc119944252"/>
      <w:bookmarkStart w:id="102" w:name="_Toc170402556"/>
      <w:bookmarkEnd w:id="92"/>
      <w:bookmarkEnd w:id="93"/>
      <w:bookmarkEnd w:id="94"/>
      <w:bookmarkEnd w:id="95"/>
      <w:bookmarkEnd w:id="96"/>
      <w:bookmarkEnd w:id="97"/>
      <w:bookmarkEnd w:id="98"/>
      <w:bookmarkEnd w:id="99"/>
      <w:r>
        <w:rPr>
          <w:rStyle w:val="Heading21"/>
          <w:b/>
          <w:bCs/>
          <w:iCs/>
        </w:rPr>
        <w:t>Checks and Audits</w:t>
      </w:r>
      <w:bookmarkEnd w:id="100"/>
      <w:bookmarkEnd w:id="101"/>
      <w:bookmarkEnd w:id="102"/>
    </w:p>
    <w:p w14:paraId="499F4177" w14:textId="63805949" w:rsidR="001E4837" w:rsidRPr="004379CB" w:rsidRDefault="001E4837" w:rsidP="001E4837">
      <w:pPr>
        <w:pStyle w:val="Heading310"/>
        <w:keepNext/>
        <w:keepLines/>
        <w:tabs>
          <w:tab w:val="left" w:pos="787"/>
        </w:tabs>
        <w:spacing w:line="226" w:lineRule="auto"/>
        <w:ind w:left="181"/>
        <w:jc w:val="both"/>
        <w:rPr>
          <w:rStyle w:val="Heading31"/>
        </w:rPr>
      </w:pPr>
      <w:bookmarkStart w:id="103" w:name="bookmark98"/>
      <w:bookmarkStart w:id="104" w:name="_Toc119944253"/>
      <w:bookmarkStart w:id="105" w:name="_Toc170402557"/>
      <w:r>
        <w:rPr>
          <w:rStyle w:val="Heading31"/>
        </w:rPr>
        <w:t>II.1</w:t>
      </w:r>
      <w:r w:rsidR="00031616">
        <w:rPr>
          <w:rStyle w:val="Heading31"/>
        </w:rPr>
        <w:t>3</w:t>
      </w:r>
      <w:r>
        <w:rPr>
          <w:rStyle w:val="Heading31"/>
        </w:rPr>
        <w:t>.1 General obligations</w:t>
      </w:r>
      <w:bookmarkEnd w:id="103"/>
      <w:bookmarkEnd w:id="104"/>
      <w:bookmarkEnd w:id="105"/>
    </w:p>
    <w:p w14:paraId="7D9F4F70" w14:textId="318AF4F2" w:rsidR="001E4837" w:rsidRDefault="001E4837" w:rsidP="004714B8">
      <w:pPr>
        <w:pStyle w:val="Bodytext10"/>
        <w:numPr>
          <w:ilvl w:val="0"/>
          <w:numId w:val="59"/>
        </w:numPr>
        <w:tabs>
          <w:tab w:val="left" w:pos="1001"/>
        </w:tabs>
        <w:ind w:left="1020" w:hanging="360"/>
        <w:jc w:val="both"/>
      </w:pPr>
      <w:r>
        <w:rPr>
          <w:rStyle w:val="Bodytext1"/>
        </w:rPr>
        <w:t xml:space="preserve">The ECCC may, during the implementation of the Agreement or afterwards, carry out technical and financial checks and audits to determine that the </w:t>
      </w:r>
      <w:r w:rsidR="0088179E">
        <w:rPr>
          <w:rStyle w:val="Bodytext1"/>
        </w:rPr>
        <w:t>National Cyber Hub</w:t>
      </w:r>
      <w:r w:rsidR="001C2544">
        <w:rPr>
          <w:rStyle w:val="Bodytext1"/>
        </w:rPr>
        <w:t xml:space="preserve"> </w:t>
      </w:r>
      <w:r w:rsidR="0088179E">
        <w:rPr>
          <w:rStyle w:val="Bodytext1"/>
        </w:rPr>
        <w:t xml:space="preserve">is </w:t>
      </w:r>
      <w:r>
        <w:rPr>
          <w:rStyle w:val="Bodytext1"/>
        </w:rPr>
        <w:t xml:space="preserve">implementing the Agreement properly and </w:t>
      </w:r>
      <w:r w:rsidR="0088179E">
        <w:rPr>
          <w:rStyle w:val="Bodytext1"/>
        </w:rPr>
        <w:t>is</w:t>
      </w:r>
      <w:r>
        <w:rPr>
          <w:rStyle w:val="Bodytext1"/>
        </w:rPr>
        <w:t xml:space="preserve"> complying with the obligations under the Agreement, including assessing deliverables and reports. For that purpose, the </w:t>
      </w:r>
      <w:r w:rsidR="0088179E">
        <w:rPr>
          <w:rStyle w:val="Bodytext1"/>
        </w:rPr>
        <w:t>National Cyber Hub</w:t>
      </w:r>
      <w:r>
        <w:rPr>
          <w:rStyle w:val="Bodytext1"/>
        </w:rPr>
        <w:t xml:space="preserve"> must provide any information, including information in electronic format, requested by the ECCC or by any other outside body authorised by the ECCC. Information provided must be accurate, precise and complete and in the format requested, including electronic format.</w:t>
      </w:r>
    </w:p>
    <w:p w14:paraId="10DF2E2A" w14:textId="68C8A573" w:rsidR="001E4837" w:rsidRDefault="001E4837" w:rsidP="004714B8">
      <w:pPr>
        <w:pStyle w:val="Bodytext10"/>
        <w:numPr>
          <w:ilvl w:val="0"/>
          <w:numId w:val="59"/>
        </w:numPr>
        <w:tabs>
          <w:tab w:val="left" w:pos="994"/>
        </w:tabs>
        <w:spacing w:line="269" w:lineRule="auto"/>
        <w:ind w:left="1020" w:hanging="360"/>
        <w:jc w:val="both"/>
      </w:pPr>
      <w:r w:rsidRPr="5026E2E9">
        <w:rPr>
          <w:rStyle w:val="Bodytext1"/>
        </w:rPr>
        <w:t xml:space="preserve">The checks and audit data must be protected, non-repudiated and restricted to authorized staff. Relevant records will be retained online for at least ninety </w:t>
      </w:r>
      <w:r w:rsidRPr="5026E2E9">
        <w:rPr>
          <w:rStyle w:val="Bodytext1"/>
          <w:lang w:val="bg-BG" w:eastAsia="bg-BG" w:bidi="bg-BG"/>
        </w:rPr>
        <w:t xml:space="preserve">(90) </w:t>
      </w:r>
      <w:r w:rsidRPr="5026E2E9">
        <w:rPr>
          <w:rStyle w:val="Bodytext1"/>
        </w:rPr>
        <w:t xml:space="preserve">days and further preserved offline for </w:t>
      </w:r>
      <w:r w:rsidR="00031616" w:rsidRPr="5026E2E9">
        <w:rPr>
          <w:rStyle w:val="Bodytext1"/>
        </w:rPr>
        <w:t>the</w:t>
      </w:r>
      <w:r w:rsidRPr="5026E2E9">
        <w:rPr>
          <w:rStyle w:val="Bodytext1"/>
        </w:rPr>
        <w:t xml:space="preserve"> period of the agreement or as required by the ECCC.</w:t>
      </w:r>
    </w:p>
    <w:p w14:paraId="5CFAC0F2" w14:textId="2F73907E" w:rsidR="001E4837" w:rsidRDefault="001E4837" w:rsidP="00031616">
      <w:pPr>
        <w:pStyle w:val="Bodytext10"/>
        <w:numPr>
          <w:ilvl w:val="0"/>
          <w:numId w:val="59"/>
        </w:numPr>
        <w:tabs>
          <w:tab w:val="left" w:pos="1001"/>
        </w:tabs>
        <w:spacing w:line="269" w:lineRule="auto"/>
        <w:ind w:left="993" w:hanging="284"/>
        <w:jc w:val="both"/>
      </w:pPr>
      <w:r w:rsidRPr="5026E2E9">
        <w:rPr>
          <w:rStyle w:val="Bodytext1"/>
        </w:rPr>
        <w:t>Information and documents provided as part of checks or audits must be treated</w:t>
      </w:r>
      <w:r w:rsidR="03B5620C" w:rsidRPr="5026E2E9">
        <w:rPr>
          <w:rStyle w:val="Bodytext1"/>
        </w:rPr>
        <w:t>, where needed,</w:t>
      </w:r>
      <w:r w:rsidRPr="5026E2E9">
        <w:rPr>
          <w:rStyle w:val="Bodytext1"/>
        </w:rPr>
        <w:t xml:space="preserve"> on a confidential basis.</w:t>
      </w:r>
    </w:p>
    <w:p w14:paraId="1AC8ECE4" w14:textId="5DAE1949" w:rsidR="001E4837" w:rsidRDefault="001E4837" w:rsidP="004714B8">
      <w:pPr>
        <w:pStyle w:val="Bodytext10"/>
        <w:numPr>
          <w:ilvl w:val="0"/>
          <w:numId w:val="59"/>
        </w:numPr>
        <w:tabs>
          <w:tab w:val="left" w:pos="994"/>
        </w:tabs>
        <w:spacing w:line="269" w:lineRule="auto"/>
        <w:ind w:left="1020" w:hanging="360"/>
        <w:jc w:val="both"/>
      </w:pPr>
      <w:r>
        <w:rPr>
          <w:rStyle w:val="Bodytext1"/>
        </w:rPr>
        <w:t>The above checks and audits may be carried out either directly by the ECCC's own staff or by any other outside body authorised to do so on its behalf.</w:t>
      </w:r>
    </w:p>
    <w:p w14:paraId="2934ACAA" w14:textId="0F65FD22" w:rsidR="001E4837" w:rsidRDefault="001E4837" w:rsidP="00165E50">
      <w:pPr>
        <w:pStyle w:val="Bodytext10"/>
        <w:numPr>
          <w:ilvl w:val="0"/>
          <w:numId w:val="59"/>
        </w:numPr>
        <w:tabs>
          <w:tab w:val="left" w:pos="994"/>
        </w:tabs>
        <w:spacing w:line="269" w:lineRule="auto"/>
        <w:ind w:left="1020" w:hanging="360"/>
        <w:jc w:val="both"/>
      </w:pPr>
      <w:r>
        <w:rPr>
          <w:rStyle w:val="Bodytext1"/>
        </w:rPr>
        <w:t>In addition to the ECCC, the European Commission, the European Anti-Fraud Office (OLAF)</w:t>
      </w:r>
      <w:r w:rsidR="00165E50">
        <w:rPr>
          <w:rStyle w:val="Bodytext1"/>
        </w:rPr>
        <w:t xml:space="preserve">, </w:t>
      </w:r>
      <w:r w:rsidR="00165E50" w:rsidRPr="00165E50">
        <w:rPr>
          <w:rStyle w:val="Bodytext1"/>
        </w:rPr>
        <w:t>the European Public Prosecutor’s Office (EPPO)</w:t>
      </w:r>
      <w:r>
        <w:rPr>
          <w:rStyle w:val="Bodytext1"/>
        </w:rPr>
        <w:t xml:space="preserve"> and the Court of Auditors may carry out checks and audits in accordance with their respective competences and the applicable legal framework.</w:t>
      </w:r>
    </w:p>
    <w:p w14:paraId="64D0B452" w14:textId="4E40F7A7" w:rsidR="001E4837" w:rsidRDefault="001E4837" w:rsidP="004714B8">
      <w:pPr>
        <w:pStyle w:val="Bodytext10"/>
        <w:numPr>
          <w:ilvl w:val="0"/>
          <w:numId w:val="59"/>
        </w:numPr>
        <w:tabs>
          <w:tab w:val="left" w:pos="994"/>
        </w:tabs>
        <w:spacing w:line="269" w:lineRule="auto"/>
        <w:ind w:left="1020" w:hanging="360"/>
        <w:jc w:val="both"/>
      </w:pPr>
      <w:r>
        <w:rPr>
          <w:rStyle w:val="Bodytext1"/>
        </w:rPr>
        <w:t xml:space="preserve">For actions funded from the Digital Europe Programme, audits of recipients of Union funds should be carried out in compliance with Regulation (EU) </w:t>
      </w:r>
      <w:r>
        <w:rPr>
          <w:rStyle w:val="Bodytext1"/>
          <w:lang w:val="bg-BG" w:eastAsia="bg-BG" w:bidi="bg-BG"/>
        </w:rPr>
        <w:t>2021/694.</w:t>
      </w:r>
    </w:p>
    <w:p w14:paraId="3B13F0CD" w14:textId="748026AF" w:rsidR="001E4837" w:rsidRPr="002A1550" w:rsidRDefault="001E4837" w:rsidP="001E4837">
      <w:pPr>
        <w:pStyle w:val="Heading310"/>
        <w:keepNext/>
        <w:keepLines/>
        <w:tabs>
          <w:tab w:val="left" w:pos="787"/>
        </w:tabs>
        <w:spacing w:line="226" w:lineRule="auto"/>
        <w:ind w:left="181"/>
        <w:jc w:val="both"/>
        <w:rPr>
          <w:rStyle w:val="Heading31"/>
        </w:rPr>
      </w:pPr>
      <w:bookmarkStart w:id="106" w:name="bookmark101"/>
      <w:bookmarkStart w:id="107" w:name="_Toc119944254"/>
      <w:bookmarkStart w:id="108" w:name="_Toc170402558"/>
      <w:r>
        <w:rPr>
          <w:rStyle w:val="Heading31"/>
        </w:rPr>
        <w:t>II.1</w:t>
      </w:r>
      <w:r w:rsidR="00D14EAB">
        <w:rPr>
          <w:rStyle w:val="Heading31"/>
        </w:rPr>
        <w:t>3</w:t>
      </w:r>
      <w:r>
        <w:rPr>
          <w:rStyle w:val="Heading31"/>
        </w:rPr>
        <w:t>.2 On-the-spot visits</w:t>
      </w:r>
      <w:bookmarkEnd w:id="106"/>
      <w:bookmarkEnd w:id="107"/>
      <w:bookmarkEnd w:id="108"/>
    </w:p>
    <w:p w14:paraId="0709C7C9" w14:textId="55921FA1" w:rsidR="001E4837" w:rsidRDefault="001E4837" w:rsidP="004714B8">
      <w:pPr>
        <w:pStyle w:val="Bodytext10"/>
        <w:numPr>
          <w:ilvl w:val="0"/>
          <w:numId w:val="60"/>
        </w:numPr>
        <w:tabs>
          <w:tab w:val="left" w:pos="658"/>
        </w:tabs>
        <w:spacing w:line="269" w:lineRule="auto"/>
        <w:ind w:left="660" w:hanging="360"/>
        <w:jc w:val="both"/>
      </w:pPr>
      <w:r>
        <w:rPr>
          <w:rStyle w:val="Bodytext1"/>
        </w:rPr>
        <w:t xml:space="preserve">The ECCC </w:t>
      </w:r>
      <w:r w:rsidR="00D14EAB">
        <w:rPr>
          <w:rStyle w:val="Bodytext1"/>
        </w:rPr>
        <w:t xml:space="preserve">and qualified auditors authorized by the ECCC </w:t>
      </w:r>
      <w:r>
        <w:rPr>
          <w:rStyle w:val="Bodytext1"/>
        </w:rPr>
        <w:t>ha</w:t>
      </w:r>
      <w:r w:rsidR="00D14EAB">
        <w:rPr>
          <w:rStyle w:val="Bodytext1"/>
        </w:rPr>
        <w:t>ve</w:t>
      </w:r>
      <w:r>
        <w:rPr>
          <w:rStyle w:val="Bodytext1"/>
        </w:rPr>
        <w:t xml:space="preserve"> the right to perform on-the-spot visits to the </w:t>
      </w:r>
      <w:r w:rsidRPr="001C2544">
        <w:rPr>
          <w:rStyle w:val="Bodytext1"/>
        </w:rPr>
        <w:t>hosting sites and the premises of the hosting entities</w:t>
      </w:r>
      <w:r>
        <w:rPr>
          <w:rStyle w:val="Bodytext1"/>
        </w:rPr>
        <w:t xml:space="preserve">. </w:t>
      </w:r>
    </w:p>
    <w:p w14:paraId="1D421F4C" w14:textId="60225C46" w:rsidR="001E4837" w:rsidRDefault="001E4837" w:rsidP="004714B8">
      <w:pPr>
        <w:pStyle w:val="Bodytext10"/>
        <w:numPr>
          <w:ilvl w:val="0"/>
          <w:numId w:val="60"/>
        </w:numPr>
        <w:tabs>
          <w:tab w:val="left" w:pos="658"/>
        </w:tabs>
        <w:ind w:left="660" w:hanging="360"/>
        <w:jc w:val="both"/>
      </w:pPr>
      <w:r>
        <w:rPr>
          <w:rStyle w:val="Bodytext1"/>
        </w:rPr>
        <w:t xml:space="preserve">During an on-the-spot visit, the </w:t>
      </w:r>
      <w:r w:rsidR="005702BB">
        <w:rPr>
          <w:rStyle w:val="Bodytext1"/>
        </w:rPr>
        <w:t>National Cyber Hub</w:t>
      </w:r>
      <w:r w:rsidR="00D14EAB">
        <w:rPr>
          <w:rStyle w:val="Bodytext1"/>
        </w:rPr>
        <w:t xml:space="preserve"> shall ensure that the </w:t>
      </w:r>
      <w:r>
        <w:rPr>
          <w:rStyle w:val="Bodytext1"/>
        </w:rPr>
        <w:t>hosting entity will allow the staff of the ECCC and any external personnel authorised by the ECCC to have access to the hosting site and premises of the hosting entity, and to all the necessary information related to the hosting and operation of the tools</w:t>
      </w:r>
      <w:r w:rsidR="00D14EAB">
        <w:rPr>
          <w:rStyle w:val="Bodytext1"/>
        </w:rPr>
        <w:t>,</w:t>
      </w:r>
      <w:r>
        <w:rPr>
          <w:rStyle w:val="Bodytext1"/>
        </w:rPr>
        <w:t xml:space="preserve"> infrastructures </w:t>
      </w:r>
      <w:r w:rsidR="00D14EAB">
        <w:rPr>
          <w:rStyle w:val="Bodytext1"/>
        </w:rPr>
        <w:t xml:space="preserve">and services </w:t>
      </w:r>
      <w:r>
        <w:rPr>
          <w:rStyle w:val="Bodytext1"/>
        </w:rPr>
        <w:t>for the assessment of the fulfilment of this Agreement, including information in electronic format.</w:t>
      </w:r>
    </w:p>
    <w:p w14:paraId="0CB75FB5" w14:textId="4E1F9648" w:rsidR="001E4837" w:rsidRPr="001C2544" w:rsidRDefault="27995759" w:rsidP="004714B8">
      <w:pPr>
        <w:pStyle w:val="Bodytext10"/>
        <w:numPr>
          <w:ilvl w:val="0"/>
          <w:numId w:val="60"/>
        </w:numPr>
        <w:tabs>
          <w:tab w:val="left" w:pos="658"/>
        </w:tabs>
        <w:ind w:left="660" w:hanging="360"/>
        <w:jc w:val="both"/>
        <w:rPr>
          <w:rStyle w:val="Bodytext1"/>
        </w:rPr>
      </w:pPr>
      <w:r w:rsidRPr="39EECEE0">
        <w:rPr>
          <w:rStyle w:val="Bodytext1"/>
        </w:rPr>
        <w:t xml:space="preserve">The </w:t>
      </w:r>
      <w:r w:rsidR="0AC98B98" w:rsidRPr="39EECEE0">
        <w:rPr>
          <w:rStyle w:val="Bodytext1"/>
        </w:rPr>
        <w:t>National Cyber Hub</w:t>
      </w:r>
      <w:r w:rsidR="13C780E3" w:rsidRPr="39EECEE0">
        <w:rPr>
          <w:rStyle w:val="Bodytext1"/>
        </w:rPr>
        <w:t xml:space="preserve"> shall </w:t>
      </w:r>
      <w:r w:rsidR="6A6AC8F4" w:rsidRPr="39EECEE0">
        <w:rPr>
          <w:rStyle w:val="Bodytext1"/>
        </w:rPr>
        <w:t>ensure that</w:t>
      </w:r>
      <w:r w:rsidRPr="39EECEE0">
        <w:rPr>
          <w:rStyle w:val="Bodytext1"/>
        </w:rPr>
        <w:t xml:space="preserve"> the information is readily available </w:t>
      </w:r>
      <w:proofErr w:type="gramStart"/>
      <w:r w:rsidRPr="39EECEE0">
        <w:rPr>
          <w:rStyle w:val="Bodytext1"/>
        </w:rPr>
        <w:t>at the moment</w:t>
      </w:r>
      <w:proofErr w:type="gramEnd"/>
      <w:r w:rsidRPr="39EECEE0">
        <w:rPr>
          <w:rStyle w:val="Bodytext1"/>
        </w:rPr>
        <w:t xml:space="preserve"> of the on-the-spot visit and that information requested is handed over in an appropriate form. Visits agreed herein </w:t>
      </w:r>
      <w:r w:rsidRPr="001C2544">
        <w:rPr>
          <w:rStyle w:val="Bodytext1"/>
        </w:rPr>
        <w:t xml:space="preserve">will be notified at least seven </w:t>
      </w:r>
      <w:r w:rsidRPr="001C2544">
        <w:rPr>
          <w:rStyle w:val="Bodytext1"/>
          <w:lang w:val="bg-BG" w:eastAsia="bg-BG" w:bidi="bg-BG"/>
        </w:rPr>
        <w:t xml:space="preserve">(7) </w:t>
      </w:r>
      <w:r w:rsidRPr="001C2544">
        <w:rPr>
          <w:rStyle w:val="Bodytext1"/>
        </w:rPr>
        <w:t>calendar days beforehand and be carried out in a way that causes minimal disruption to safety and operation of services under the hosting entity’s responsibilities.</w:t>
      </w:r>
    </w:p>
    <w:p w14:paraId="4C84F5AE" w14:textId="2BFAC90E" w:rsidR="00D14EAB" w:rsidRPr="001C2544" w:rsidRDefault="00D14EAB" w:rsidP="004714B8">
      <w:pPr>
        <w:pStyle w:val="Bodytext10"/>
        <w:numPr>
          <w:ilvl w:val="0"/>
          <w:numId w:val="60"/>
        </w:numPr>
        <w:tabs>
          <w:tab w:val="left" w:pos="658"/>
        </w:tabs>
        <w:ind w:left="660" w:hanging="360"/>
        <w:jc w:val="both"/>
      </w:pPr>
      <w:r w:rsidRPr="001C2544">
        <w:rPr>
          <w:rStyle w:val="Bodytext1"/>
        </w:rPr>
        <w:t xml:space="preserve">To the extent high security or classified government facilities are being used at hosting sites, the </w:t>
      </w:r>
      <w:r w:rsidR="00021225" w:rsidRPr="001C2544">
        <w:rPr>
          <w:rStyle w:val="Bodytext1"/>
        </w:rPr>
        <w:t>National Cyber Hub</w:t>
      </w:r>
      <w:r w:rsidRPr="001C2544">
        <w:rPr>
          <w:rStyle w:val="Bodytext1"/>
        </w:rPr>
        <w:t xml:space="preserve"> and the ECCC will agree in good faith how to provide sufficient access to ensure that checks and audits can be carried out, without compromising the security of the facilities. </w:t>
      </w:r>
    </w:p>
    <w:p w14:paraId="22578BF3" w14:textId="77777777" w:rsidR="001E4837" w:rsidRDefault="001E4837" w:rsidP="004714B8">
      <w:pPr>
        <w:pStyle w:val="Heading110"/>
        <w:keepNext/>
        <w:keepLines/>
        <w:numPr>
          <w:ilvl w:val="0"/>
          <w:numId w:val="61"/>
        </w:numPr>
        <w:tabs>
          <w:tab w:val="left" w:pos="484"/>
        </w:tabs>
        <w:spacing w:after="200"/>
      </w:pPr>
      <w:bookmarkStart w:id="109" w:name="_Toc119411776"/>
      <w:bookmarkStart w:id="110" w:name="bookmark104"/>
      <w:bookmarkStart w:id="111" w:name="bookmark105"/>
      <w:bookmarkStart w:id="112" w:name="_Toc119944255"/>
      <w:bookmarkStart w:id="113" w:name="_Toc170402559"/>
      <w:bookmarkEnd w:id="109"/>
      <w:r>
        <w:rPr>
          <w:rStyle w:val="Heading11"/>
          <w:b/>
        </w:rPr>
        <w:lastRenderedPageBreak/>
        <w:t xml:space="preserve">CHAPTER </w:t>
      </w:r>
      <w:r>
        <w:rPr>
          <w:rStyle w:val="Heading11"/>
          <w:b/>
          <w:lang w:val="bg-BG" w:eastAsia="bg-BG" w:bidi="bg-BG"/>
        </w:rPr>
        <w:t>3</w:t>
      </w:r>
      <w:bookmarkEnd w:id="110"/>
      <w:bookmarkEnd w:id="111"/>
      <w:bookmarkEnd w:id="112"/>
      <w:bookmarkEnd w:id="113"/>
    </w:p>
    <w:p w14:paraId="13A0AD3E" w14:textId="77777777" w:rsidR="001E4837" w:rsidRPr="002A1550" w:rsidRDefault="001E4837" w:rsidP="001E4837">
      <w:pPr>
        <w:pStyle w:val="Heading210"/>
        <w:keepNext/>
        <w:keepLines/>
        <w:ind w:firstLine="180"/>
        <w:jc w:val="both"/>
        <w:rPr>
          <w:rStyle w:val="Heading21"/>
        </w:rPr>
      </w:pPr>
      <w:bookmarkStart w:id="114" w:name="_Toc119944256"/>
      <w:bookmarkStart w:id="115" w:name="_Toc170402560"/>
      <w:r w:rsidRPr="002A1550">
        <w:rPr>
          <w:rStyle w:val="Heading21"/>
        </w:rPr>
        <w:t xml:space="preserve">III.1 </w:t>
      </w:r>
      <w:r>
        <w:rPr>
          <w:rStyle w:val="Heading21"/>
          <w:b/>
          <w:bCs/>
          <w:iCs/>
        </w:rPr>
        <w:t>Subcontracting and third parties</w:t>
      </w:r>
      <w:bookmarkEnd w:id="114"/>
      <w:bookmarkEnd w:id="115"/>
    </w:p>
    <w:p w14:paraId="1622CD56" w14:textId="53E7EC36" w:rsidR="001E4837" w:rsidRDefault="001E4837" w:rsidP="004714B8">
      <w:pPr>
        <w:pStyle w:val="Bodytext10"/>
        <w:numPr>
          <w:ilvl w:val="0"/>
          <w:numId w:val="62"/>
        </w:numPr>
        <w:tabs>
          <w:tab w:val="left" w:pos="829"/>
        </w:tabs>
        <w:spacing w:after="200"/>
        <w:ind w:left="840" w:hanging="360"/>
        <w:jc w:val="both"/>
      </w:pPr>
      <w:r>
        <w:rPr>
          <w:rStyle w:val="Bodytext1"/>
        </w:rPr>
        <w:t xml:space="preserve">The </w:t>
      </w:r>
      <w:r w:rsidR="00021225">
        <w:rPr>
          <w:rStyle w:val="Bodytext1"/>
        </w:rPr>
        <w:t>National Cyber Hub</w:t>
      </w:r>
      <w:r>
        <w:rPr>
          <w:rStyle w:val="Bodytext1"/>
        </w:rPr>
        <w:t xml:space="preserve"> is allowed to subcontract certain activities to be performed to third parties. However, the </w:t>
      </w:r>
      <w:r w:rsidR="00021225">
        <w:rPr>
          <w:rStyle w:val="Bodytext1"/>
        </w:rPr>
        <w:t>National Cyber Hub</w:t>
      </w:r>
      <w:r>
        <w:rPr>
          <w:rStyle w:val="Bodytext1"/>
        </w:rPr>
        <w:t xml:space="preserve"> must ensure that the percentage of subcontracting activities is proportionate and justifiable in accordance with the objective of the Agreement. The </w:t>
      </w:r>
      <w:r w:rsidR="00021225">
        <w:rPr>
          <w:rStyle w:val="Bodytext1"/>
        </w:rPr>
        <w:t>National Cyber Hub</w:t>
      </w:r>
      <w:r>
        <w:rPr>
          <w:rStyle w:val="Bodytext1"/>
        </w:rPr>
        <w:t xml:space="preserve"> will remain bound by its obligations under the Agreement and will be solely responsible for the proper performance of this Agreement, including by third parties acting in their capacity as subcontractors.</w:t>
      </w:r>
    </w:p>
    <w:p w14:paraId="502C1D5B" w14:textId="20C4ECDE" w:rsidR="001E4837" w:rsidRDefault="001E4837" w:rsidP="004714B8">
      <w:pPr>
        <w:pStyle w:val="Bodytext10"/>
        <w:numPr>
          <w:ilvl w:val="0"/>
          <w:numId w:val="62"/>
        </w:numPr>
        <w:tabs>
          <w:tab w:val="left" w:pos="829"/>
        </w:tabs>
        <w:spacing w:after="200" w:line="269" w:lineRule="auto"/>
        <w:ind w:left="840" w:hanging="360"/>
        <w:jc w:val="both"/>
        <w:rPr>
          <w:rStyle w:val="Bodytext1"/>
        </w:rPr>
      </w:pPr>
      <w:r>
        <w:rPr>
          <w:rStyle w:val="Bodytext1"/>
        </w:rPr>
        <w:t xml:space="preserve">The </w:t>
      </w:r>
      <w:r w:rsidR="00021225">
        <w:rPr>
          <w:rStyle w:val="Bodytext1"/>
        </w:rPr>
        <w:t>National Cyber Hub</w:t>
      </w:r>
      <w:r>
        <w:rPr>
          <w:rStyle w:val="Bodytext1"/>
        </w:rPr>
        <w:t xml:space="preserve"> will make sure that the subcontract does not affect rights and guarantees granted to the ECCC by virtue of this Agreement.</w:t>
      </w:r>
    </w:p>
    <w:p w14:paraId="512CF6F5" w14:textId="38C461B8" w:rsidR="00E61F07" w:rsidRDefault="637F2754" w:rsidP="004714B8">
      <w:pPr>
        <w:pStyle w:val="Bodytext10"/>
        <w:numPr>
          <w:ilvl w:val="0"/>
          <w:numId w:val="62"/>
        </w:numPr>
        <w:tabs>
          <w:tab w:val="left" w:pos="829"/>
        </w:tabs>
        <w:spacing w:after="200" w:line="269" w:lineRule="auto"/>
        <w:ind w:left="840" w:hanging="360"/>
        <w:jc w:val="both"/>
        <w:rPr>
          <w:rStyle w:val="Bodytext1"/>
        </w:rPr>
      </w:pPr>
      <w:proofErr w:type="gramStart"/>
      <w:r w:rsidRPr="0993C8C1">
        <w:rPr>
          <w:rStyle w:val="Bodytext1"/>
        </w:rPr>
        <w:t xml:space="preserve">The </w:t>
      </w:r>
      <w:r w:rsidR="777DD507" w:rsidRPr="0993C8C1">
        <w:rPr>
          <w:rStyle w:val="Bodytext1"/>
        </w:rPr>
        <w:t xml:space="preserve"> National</w:t>
      </w:r>
      <w:proofErr w:type="gramEnd"/>
      <w:r w:rsidR="777DD507" w:rsidRPr="0993C8C1">
        <w:rPr>
          <w:rStyle w:val="Bodytext1"/>
        </w:rPr>
        <w:t xml:space="preserve"> Cyber Hub</w:t>
      </w:r>
      <w:r w:rsidRPr="0993C8C1">
        <w:rPr>
          <w:rStyle w:val="Bodytext1"/>
        </w:rPr>
        <w:t xml:space="preserve"> shall not subcontract any tasks related to communication between the </w:t>
      </w:r>
      <w:r w:rsidR="0AC98B98" w:rsidRPr="0993C8C1">
        <w:rPr>
          <w:rStyle w:val="Bodytext1"/>
        </w:rPr>
        <w:t>National Cyber Hub</w:t>
      </w:r>
      <w:r w:rsidRPr="0993C8C1">
        <w:rPr>
          <w:rStyle w:val="Bodytext1"/>
        </w:rPr>
        <w:t xml:space="preserve"> and the ECCC, including submitting deliverables and reports to the ECCC. </w:t>
      </w:r>
    </w:p>
    <w:p w14:paraId="305FE2EE" w14:textId="44AE1CE0" w:rsidR="00E61F07" w:rsidRDefault="00E61F07" w:rsidP="004714B8">
      <w:pPr>
        <w:pStyle w:val="Bodytext10"/>
        <w:numPr>
          <w:ilvl w:val="0"/>
          <w:numId w:val="62"/>
        </w:numPr>
        <w:tabs>
          <w:tab w:val="left" w:pos="829"/>
        </w:tabs>
        <w:spacing w:after="200" w:line="269" w:lineRule="auto"/>
        <w:ind w:left="840" w:hanging="360"/>
        <w:jc w:val="both"/>
      </w:pPr>
      <w:r w:rsidRPr="0993C8C1">
        <w:rPr>
          <w:rStyle w:val="Bodytext1"/>
        </w:rPr>
        <w:t xml:space="preserve">Tasks involving classified information may be subcontracted only after explicit written approval from the ECCC. </w:t>
      </w:r>
    </w:p>
    <w:p w14:paraId="085F0472" w14:textId="77777777" w:rsidR="001E4837" w:rsidRDefault="001E4837" w:rsidP="004714B8">
      <w:pPr>
        <w:pStyle w:val="Heading110"/>
        <w:keepNext/>
        <w:keepLines/>
        <w:numPr>
          <w:ilvl w:val="0"/>
          <w:numId w:val="61"/>
        </w:numPr>
        <w:tabs>
          <w:tab w:val="left" w:pos="508"/>
        </w:tabs>
        <w:spacing w:after="200"/>
      </w:pPr>
      <w:bookmarkStart w:id="116" w:name="_Toc119411779"/>
      <w:bookmarkStart w:id="117" w:name="bookmark110"/>
      <w:bookmarkStart w:id="118" w:name="bookmark111"/>
      <w:bookmarkStart w:id="119" w:name="_Toc119944257"/>
      <w:bookmarkStart w:id="120" w:name="_Toc170402561"/>
      <w:bookmarkEnd w:id="116"/>
      <w:r>
        <w:rPr>
          <w:rStyle w:val="Heading11"/>
          <w:b/>
        </w:rPr>
        <w:t xml:space="preserve">CHAPTER </w:t>
      </w:r>
      <w:r>
        <w:rPr>
          <w:rStyle w:val="Heading11"/>
          <w:b/>
          <w:lang w:val="bg-BG" w:eastAsia="bg-BG" w:bidi="bg-BG"/>
        </w:rPr>
        <w:t>4</w:t>
      </w:r>
      <w:bookmarkEnd w:id="117"/>
      <w:bookmarkEnd w:id="118"/>
      <w:bookmarkEnd w:id="119"/>
      <w:bookmarkEnd w:id="120"/>
    </w:p>
    <w:p w14:paraId="403A4F19" w14:textId="77777777" w:rsidR="001E4837" w:rsidRDefault="001E4837" w:rsidP="001E4837">
      <w:pPr>
        <w:pStyle w:val="Heading210"/>
        <w:keepNext/>
        <w:keepLines/>
        <w:ind w:firstLine="181"/>
        <w:jc w:val="both"/>
      </w:pPr>
      <w:bookmarkStart w:id="121" w:name="_Toc119944258"/>
      <w:bookmarkStart w:id="122" w:name="_Toc170402562"/>
      <w:r>
        <w:rPr>
          <w:rStyle w:val="Heading21"/>
        </w:rPr>
        <w:t xml:space="preserve">IV.1 </w:t>
      </w:r>
      <w:r>
        <w:rPr>
          <w:rStyle w:val="Heading21"/>
          <w:b/>
          <w:bCs/>
          <w:iCs/>
        </w:rPr>
        <w:t>Consequences of non-compliance with obligations</w:t>
      </w:r>
      <w:bookmarkEnd w:id="121"/>
      <w:bookmarkEnd w:id="122"/>
    </w:p>
    <w:p w14:paraId="17F94914" w14:textId="52191EED" w:rsidR="001E4837" w:rsidRDefault="001E4837" w:rsidP="004714B8">
      <w:pPr>
        <w:pStyle w:val="Bodytext10"/>
        <w:numPr>
          <w:ilvl w:val="0"/>
          <w:numId w:val="63"/>
        </w:numPr>
        <w:tabs>
          <w:tab w:val="left" w:pos="829"/>
        </w:tabs>
        <w:spacing w:after="200"/>
        <w:ind w:left="840" w:hanging="360"/>
        <w:jc w:val="both"/>
      </w:pPr>
      <w:r>
        <w:rPr>
          <w:rStyle w:val="Bodytext1"/>
        </w:rPr>
        <w:t xml:space="preserve">The </w:t>
      </w:r>
      <w:r w:rsidR="00021225">
        <w:rPr>
          <w:rStyle w:val="Bodytext1"/>
        </w:rPr>
        <w:t>National Cyber Hub</w:t>
      </w:r>
      <w:r>
        <w:rPr>
          <w:rStyle w:val="Bodytext1"/>
        </w:rPr>
        <w:t xml:space="preserve"> will use its best endeavours to fulfil its obligations under this Agreement</w:t>
      </w:r>
      <w:r w:rsidR="00E61F07">
        <w:rPr>
          <w:rStyle w:val="Bodytext1"/>
        </w:rPr>
        <w:t xml:space="preserve"> </w:t>
      </w:r>
      <w:r>
        <w:rPr>
          <w:rStyle w:val="Bodytext1"/>
        </w:rPr>
        <w:t>under the highest professional standards and in a timely manner, within the deadlines agreed between the Parties.</w:t>
      </w:r>
    </w:p>
    <w:p w14:paraId="51753352" w14:textId="77777777" w:rsidR="001E4837" w:rsidRDefault="001E4837" w:rsidP="004714B8">
      <w:pPr>
        <w:pStyle w:val="Bodytext10"/>
        <w:numPr>
          <w:ilvl w:val="0"/>
          <w:numId w:val="63"/>
        </w:numPr>
        <w:tabs>
          <w:tab w:val="left" w:pos="829"/>
        </w:tabs>
        <w:spacing w:after="200" w:line="269" w:lineRule="auto"/>
        <w:ind w:left="840" w:hanging="360"/>
        <w:jc w:val="both"/>
      </w:pPr>
      <w:r>
        <w:rPr>
          <w:rStyle w:val="Bodytext1"/>
        </w:rPr>
        <w:t>The ECCC will use its best endeavours to fulfil its obligations under this Agreement in a timely manner, within the deadlines agreed between the Parties.</w:t>
      </w:r>
    </w:p>
    <w:p w14:paraId="183EAD54" w14:textId="6A7AEC70" w:rsidR="001E4837" w:rsidRDefault="001E4837" w:rsidP="004714B8">
      <w:pPr>
        <w:pStyle w:val="Bodytext10"/>
        <w:numPr>
          <w:ilvl w:val="0"/>
          <w:numId w:val="63"/>
        </w:numPr>
        <w:tabs>
          <w:tab w:val="left" w:pos="829"/>
        </w:tabs>
        <w:spacing w:after="200" w:line="269" w:lineRule="auto"/>
        <w:ind w:left="840" w:hanging="360"/>
        <w:jc w:val="both"/>
      </w:pPr>
      <w:r>
        <w:rPr>
          <w:rStyle w:val="Bodytext1"/>
        </w:rPr>
        <w:t xml:space="preserve">The ECCC and the </w:t>
      </w:r>
      <w:r w:rsidR="00021225">
        <w:rPr>
          <w:rStyle w:val="Bodytext1"/>
        </w:rPr>
        <w:t>National Cyber Hub</w:t>
      </w:r>
      <w:r>
        <w:rPr>
          <w:rStyle w:val="Bodytext1"/>
        </w:rPr>
        <w:t xml:space="preserve"> will use their best efforts to solve any non-compliance issue amicably, </w:t>
      </w:r>
      <w:proofErr w:type="gramStart"/>
      <w:r>
        <w:rPr>
          <w:rStyle w:val="Bodytext1"/>
        </w:rPr>
        <w:t>taking into account</w:t>
      </w:r>
      <w:proofErr w:type="gramEnd"/>
      <w:r>
        <w:rPr>
          <w:rStyle w:val="Bodytext1"/>
        </w:rPr>
        <w:t xml:space="preserve"> the best interests of the Union, the interests of the </w:t>
      </w:r>
      <w:r w:rsidR="00021225">
        <w:rPr>
          <w:rStyle w:val="Bodytext1"/>
        </w:rPr>
        <w:t>National Cyber Hub</w:t>
      </w:r>
      <w:r w:rsidR="004274ED">
        <w:rPr>
          <w:rStyle w:val="Bodytext1"/>
        </w:rPr>
        <w:t xml:space="preserve"> </w:t>
      </w:r>
      <w:r>
        <w:rPr>
          <w:rStyle w:val="Bodytext1"/>
        </w:rPr>
        <w:t xml:space="preserve">and the shared objectives of the ECCC and the </w:t>
      </w:r>
      <w:r w:rsidR="00021225">
        <w:rPr>
          <w:rStyle w:val="Bodytext1"/>
        </w:rPr>
        <w:t>National Cyber Hub</w:t>
      </w:r>
      <w:r>
        <w:rPr>
          <w:rStyle w:val="Bodytext1"/>
        </w:rPr>
        <w:t>.</w:t>
      </w:r>
    </w:p>
    <w:p w14:paraId="378C2F81" w14:textId="77777777" w:rsidR="001E4837" w:rsidRDefault="001E4837" w:rsidP="004714B8">
      <w:pPr>
        <w:pStyle w:val="Bodytext10"/>
        <w:numPr>
          <w:ilvl w:val="0"/>
          <w:numId w:val="63"/>
        </w:numPr>
        <w:tabs>
          <w:tab w:val="left" w:pos="829"/>
        </w:tabs>
        <w:spacing w:after="200" w:line="269" w:lineRule="auto"/>
        <w:ind w:left="840" w:hanging="360"/>
        <w:jc w:val="both"/>
      </w:pPr>
      <w:r>
        <w:rPr>
          <w:rStyle w:val="Bodytext1"/>
        </w:rPr>
        <w:t>In case one of the Parties is not in position to fulfil its obligations under this Agreement on time for whichever reason, it will notify the other Party without delay, stating the nature of the circumstances, their likely duration and effects and the measures taken to limit or mitigate any damage.</w:t>
      </w:r>
    </w:p>
    <w:p w14:paraId="1807465A" w14:textId="5B357BDF" w:rsidR="001E4837" w:rsidRDefault="001E4837" w:rsidP="004714B8">
      <w:pPr>
        <w:pStyle w:val="Bodytext10"/>
        <w:numPr>
          <w:ilvl w:val="0"/>
          <w:numId w:val="63"/>
        </w:numPr>
        <w:tabs>
          <w:tab w:val="left" w:pos="829"/>
        </w:tabs>
        <w:spacing w:after="200" w:line="269" w:lineRule="auto"/>
        <w:ind w:left="840" w:hanging="360"/>
        <w:jc w:val="both"/>
      </w:pPr>
      <w:r>
        <w:rPr>
          <w:rStyle w:val="Bodytext1"/>
        </w:rPr>
        <w:t xml:space="preserve">In case a status report shows that the </w:t>
      </w:r>
      <w:r w:rsidR="00E61F07">
        <w:rPr>
          <w:rStyle w:val="Bodytext1"/>
        </w:rPr>
        <w:t>actions of</w:t>
      </w:r>
      <w:r>
        <w:rPr>
          <w:rStyle w:val="Bodytext1"/>
        </w:rPr>
        <w:t xml:space="preserve"> the </w:t>
      </w:r>
      <w:r w:rsidR="00021225">
        <w:rPr>
          <w:rStyle w:val="Bodytext1"/>
        </w:rPr>
        <w:t>National Cyber Hub</w:t>
      </w:r>
      <w:r w:rsidR="004274ED">
        <w:rPr>
          <w:rStyle w:val="Bodytext1"/>
        </w:rPr>
        <w:t xml:space="preserve"> </w:t>
      </w:r>
      <w:r>
        <w:rPr>
          <w:rStyle w:val="Bodytext1"/>
        </w:rPr>
        <w:t xml:space="preserve">are not fully compliant with this Agreement, the ECCC will evaluate the severity of the problem and its </w:t>
      </w:r>
      <w:proofErr w:type="gramStart"/>
      <w:r>
        <w:rPr>
          <w:rStyle w:val="Bodytext1"/>
        </w:rPr>
        <w:t>consequences, and</w:t>
      </w:r>
      <w:proofErr w:type="gramEnd"/>
      <w:r>
        <w:rPr>
          <w:rStyle w:val="Bodytext1"/>
        </w:rPr>
        <w:t xml:space="preserve"> discuss the conclusions of this evaluation with the </w:t>
      </w:r>
      <w:r w:rsidR="00021225">
        <w:rPr>
          <w:rStyle w:val="Bodytext1"/>
        </w:rPr>
        <w:t>National Cyber Hub</w:t>
      </w:r>
      <w:r>
        <w:rPr>
          <w:rStyle w:val="Bodytext1"/>
        </w:rPr>
        <w:t>.</w:t>
      </w:r>
    </w:p>
    <w:p w14:paraId="6A22A00B" w14:textId="1E9CA788" w:rsidR="001E4837" w:rsidRPr="00764799" w:rsidRDefault="27995759" w:rsidP="004714B8">
      <w:pPr>
        <w:pStyle w:val="Bodytext10"/>
        <w:numPr>
          <w:ilvl w:val="0"/>
          <w:numId w:val="63"/>
        </w:numPr>
        <w:tabs>
          <w:tab w:val="left" w:pos="829"/>
        </w:tabs>
        <w:spacing w:after="200"/>
        <w:ind w:left="840" w:hanging="360"/>
        <w:jc w:val="both"/>
      </w:pPr>
      <w:r w:rsidRPr="0993C8C1">
        <w:rPr>
          <w:rStyle w:val="Bodytext1"/>
        </w:rPr>
        <w:t xml:space="preserve">If the obligations of the </w:t>
      </w:r>
      <w:r w:rsidR="0AC98B98" w:rsidRPr="0993C8C1">
        <w:rPr>
          <w:rStyle w:val="Bodytext1"/>
        </w:rPr>
        <w:t>National Cyber Hub</w:t>
      </w:r>
      <w:r w:rsidRPr="0993C8C1">
        <w:rPr>
          <w:rStyle w:val="Bodytext1"/>
        </w:rPr>
        <w:t xml:space="preserve"> included in this Agreement have not been implemented accordingly or if any obligation under the Agreement has been breached by the </w:t>
      </w:r>
      <w:r w:rsidR="0AC98B98" w:rsidRPr="0993C8C1">
        <w:rPr>
          <w:rStyle w:val="Bodytext1"/>
        </w:rPr>
        <w:t>National Cyber Hub</w:t>
      </w:r>
      <w:r w:rsidRPr="0993C8C1">
        <w:rPr>
          <w:rStyle w:val="Bodytext1"/>
        </w:rPr>
        <w:t xml:space="preserve">, the ECCC will send a formal notification to the </w:t>
      </w:r>
      <w:r w:rsidR="0AC98B98" w:rsidRPr="0993C8C1">
        <w:rPr>
          <w:rStyle w:val="Bodytext1"/>
        </w:rPr>
        <w:t>National Cyber Hub</w:t>
      </w:r>
      <w:r w:rsidRPr="0993C8C1">
        <w:rPr>
          <w:rStyle w:val="Bodytext1"/>
        </w:rPr>
        <w:t xml:space="preserve"> requesting </w:t>
      </w:r>
      <w:r w:rsidR="4B98498D" w:rsidRPr="0993C8C1">
        <w:rPr>
          <w:rStyle w:val="Bodytext1"/>
        </w:rPr>
        <w:t>it</w:t>
      </w:r>
      <w:r w:rsidRPr="0993C8C1">
        <w:rPr>
          <w:rStyle w:val="Bodytext1"/>
        </w:rPr>
        <w:t xml:space="preserve"> to rectify that situation or provide explanations and intended rectification or remedial actions. The </w:t>
      </w:r>
      <w:r w:rsidR="0AC98B98" w:rsidRPr="0993C8C1">
        <w:rPr>
          <w:rStyle w:val="Bodytext1"/>
        </w:rPr>
        <w:t>National Cyber Hub</w:t>
      </w:r>
      <w:r w:rsidRPr="0993C8C1">
        <w:rPr>
          <w:rStyle w:val="Bodytext1"/>
        </w:rPr>
        <w:t xml:space="preserve"> will respond to this notification within ten </w:t>
      </w:r>
      <w:r w:rsidRPr="0993C8C1">
        <w:rPr>
          <w:rStyle w:val="Bodytext1"/>
          <w:lang w:val="bg-BG" w:eastAsia="bg-BG" w:bidi="bg-BG"/>
        </w:rPr>
        <w:t xml:space="preserve">(10) </w:t>
      </w:r>
      <w:r w:rsidRPr="0993C8C1">
        <w:rPr>
          <w:rStyle w:val="Bodytext1"/>
        </w:rPr>
        <w:t>calendar days following the date of receipt.</w:t>
      </w:r>
    </w:p>
    <w:p w14:paraId="4D62AC6C" w14:textId="0264AFF9" w:rsidR="001E4837" w:rsidRDefault="001E4837" w:rsidP="004714B8">
      <w:pPr>
        <w:pStyle w:val="Bodytext10"/>
        <w:numPr>
          <w:ilvl w:val="0"/>
          <w:numId w:val="63"/>
        </w:numPr>
        <w:tabs>
          <w:tab w:val="left" w:pos="829"/>
        </w:tabs>
        <w:spacing w:line="276" w:lineRule="auto"/>
        <w:ind w:left="840" w:hanging="360"/>
        <w:jc w:val="both"/>
      </w:pPr>
      <w:r w:rsidRPr="5026E2E9">
        <w:rPr>
          <w:rStyle w:val="Bodytext1"/>
        </w:rPr>
        <w:t xml:space="preserve">If the </w:t>
      </w:r>
      <w:r w:rsidR="00021225">
        <w:rPr>
          <w:rStyle w:val="Bodytext1"/>
        </w:rPr>
        <w:t>National Cyber Hub</w:t>
      </w:r>
      <w:r w:rsidRPr="5026E2E9">
        <w:rPr>
          <w:rStyle w:val="Bodytext1"/>
        </w:rPr>
        <w:t xml:space="preserve"> does not respond within the abovementioned timeframe, the ECCC will send a reminder by way of a second formal notification to the </w:t>
      </w:r>
      <w:r w:rsidR="00021225">
        <w:rPr>
          <w:rStyle w:val="Bodytext1"/>
        </w:rPr>
        <w:t>National Cyber Hub</w:t>
      </w:r>
      <w:r w:rsidRPr="5026E2E9">
        <w:rPr>
          <w:rStyle w:val="Bodytext1"/>
        </w:rPr>
        <w:t xml:space="preserve">, specifying the measures it intends to take if the </w:t>
      </w:r>
      <w:r w:rsidR="00021225">
        <w:rPr>
          <w:rStyle w:val="Bodytext1"/>
        </w:rPr>
        <w:t>National Cyber Hub</w:t>
      </w:r>
      <w:r w:rsidRPr="5026E2E9">
        <w:rPr>
          <w:rStyle w:val="Bodytext1"/>
        </w:rPr>
        <w:t xml:space="preserve"> does not respond to its request or does not take appropriate and </w:t>
      </w:r>
      <w:r w:rsidRPr="00247F91">
        <w:rPr>
          <w:rStyle w:val="Bodytext1"/>
        </w:rPr>
        <w:t xml:space="preserve">reasonable measures to rectify the situation. The </w:t>
      </w:r>
      <w:r w:rsidR="00021225">
        <w:rPr>
          <w:rStyle w:val="Bodytext1"/>
        </w:rPr>
        <w:t>National Cyber Hub</w:t>
      </w:r>
      <w:r w:rsidRPr="00247F91">
        <w:rPr>
          <w:rStyle w:val="Bodytext1"/>
        </w:rPr>
        <w:t xml:space="preserve"> must respond to this second formal notification within ten</w:t>
      </w:r>
      <w:r w:rsidRPr="00764799">
        <w:rPr>
          <w:rStyle w:val="Bodytext1"/>
        </w:rPr>
        <w:t xml:space="preserve"> </w:t>
      </w:r>
      <w:r w:rsidRPr="00764799">
        <w:rPr>
          <w:rStyle w:val="Bodytext1"/>
          <w:lang w:val="bg-BG" w:eastAsia="bg-BG" w:bidi="bg-BG"/>
        </w:rPr>
        <w:t xml:space="preserve">(10) </w:t>
      </w:r>
      <w:r w:rsidRPr="00764799">
        <w:rPr>
          <w:rStyle w:val="Bodytext1"/>
        </w:rPr>
        <w:t xml:space="preserve">calendar days following the date of receipt. If the </w:t>
      </w:r>
      <w:r w:rsidR="00021225">
        <w:rPr>
          <w:rStyle w:val="Bodytext1"/>
        </w:rPr>
        <w:t>National Cyber Hub</w:t>
      </w:r>
      <w:r w:rsidRPr="00764799">
        <w:rPr>
          <w:rStyle w:val="Bodytext1"/>
        </w:rPr>
        <w:t xml:space="preserve"> does not respond to this reminder, the ECCC will</w:t>
      </w:r>
      <w:r w:rsidRPr="5026E2E9">
        <w:rPr>
          <w:rStyle w:val="Bodytext1"/>
        </w:rPr>
        <w:t xml:space="preserve"> have the right to take the measures described in paragraph </w:t>
      </w:r>
      <w:r w:rsidRPr="5026E2E9">
        <w:rPr>
          <w:rStyle w:val="Bodytext1"/>
          <w:lang w:val="bg-BG" w:eastAsia="bg-BG" w:bidi="bg-BG"/>
        </w:rPr>
        <w:t xml:space="preserve">8 </w:t>
      </w:r>
      <w:r w:rsidRPr="5026E2E9">
        <w:rPr>
          <w:rStyle w:val="Bodytext1"/>
        </w:rPr>
        <w:t>and in Article</w:t>
      </w:r>
      <w:hyperlink w:anchor="bookmark116">
        <w:r w:rsidRPr="5026E2E9">
          <w:rPr>
            <w:rStyle w:val="Bodytext1"/>
          </w:rPr>
          <w:t xml:space="preserve"> IV.2, </w:t>
        </w:r>
      </w:hyperlink>
      <w:r w:rsidRPr="5026E2E9">
        <w:rPr>
          <w:rStyle w:val="Bodytext1"/>
        </w:rPr>
        <w:t>notwithstanding any other legal rights of the ECCC.</w:t>
      </w:r>
    </w:p>
    <w:p w14:paraId="5D7D90B0" w14:textId="30076662" w:rsidR="001E4837" w:rsidRDefault="001E4837" w:rsidP="004714B8">
      <w:pPr>
        <w:pStyle w:val="Bodytext10"/>
        <w:numPr>
          <w:ilvl w:val="0"/>
          <w:numId w:val="63"/>
        </w:numPr>
        <w:tabs>
          <w:tab w:val="left" w:pos="807"/>
        </w:tabs>
        <w:ind w:left="820" w:hanging="360"/>
        <w:jc w:val="both"/>
      </w:pPr>
      <w:r>
        <w:rPr>
          <w:rStyle w:val="Bodytext1"/>
        </w:rPr>
        <w:lastRenderedPageBreak/>
        <w:t xml:space="preserve">In all cases, including cases of force majeure, the ECCC will have the right to request from the </w:t>
      </w:r>
      <w:r w:rsidR="00021225">
        <w:rPr>
          <w:rStyle w:val="Bodytext1"/>
        </w:rPr>
        <w:t>National Cyber Hub</w:t>
      </w:r>
      <w:r>
        <w:rPr>
          <w:rStyle w:val="Bodytext1"/>
        </w:rPr>
        <w:t xml:space="preserve"> to comply with the Agreement, take remedial measures and/or proportionally reduce or recover amounts unduly paid to the </w:t>
      </w:r>
      <w:r w:rsidR="00021225">
        <w:rPr>
          <w:rStyle w:val="Bodytext1"/>
        </w:rPr>
        <w:t>National Cyber Hub</w:t>
      </w:r>
      <w:r>
        <w:rPr>
          <w:rStyle w:val="Bodytext1"/>
        </w:rPr>
        <w:t xml:space="preserve">, as appropriate and in accordance with the principle of proportionality and the seriousness of the breach or non-compliance and after using its best endeavours to allow the </w:t>
      </w:r>
      <w:r w:rsidR="00021225">
        <w:rPr>
          <w:rStyle w:val="Bodytext1"/>
        </w:rPr>
        <w:t>National Cyber Hub</w:t>
      </w:r>
      <w:r>
        <w:rPr>
          <w:rStyle w:val="Bodytext1"/>
        </w:rPr>
        <w:t xml:space="preserve"> to exercise its right to be heard.</w:t>
      </w:r>
    </w:p>
    <w:p w14:paraId="35248788" w14:textId="5FBCF853" w:rsidR="001E4837" w:rsidRDefault="001E4837" w:rsidP="004714B8">
      <w:pPr>
        <w:pStyle w:val="Bodytext10"/>
        <w:numPr>
          <w:ilvl w:val="0"/>
          <w:numId w:val="63"/>
        </w:numPr>
        <w:tabs>
          <w:tab w:val="left" w:pos="807"/>
        </w:tabs>
        <w:spacing w:after="40" w:line="276" w:lineRule="auto"/>
        <w:ind w:left="820" w:hanging="360"/>
        <w:jc w:val="both"/>
      </w:pPr>
      <w:r>
        <w:rPr>
          <w:rStyle w:val="Bodytext1"/>
        </w:rPr>
        <w:t xml:space="preserve">Before the ECCC proceeds as described in paragraph </w:t>
      </w:r>
      <w:r>
        <w:rPr>
          <w:rStyle w:val="Bodytext1"/>
          <w:lang w:val="bg-BG" w:eastAsia="bg-BG" w:bidi="bg-BG"/>
        </w:rPr>
        <w:t xml:space="preserve">8 </w:t>
      </w:r>
      <w:r>
        <w:rPr>
          <w:rStyle w:val="Bodytext1"/>
        </w:rPr>
        <w:t xml:space="preserve">of this Article, it will send a formal notification to the </w:t>
      </w:r>
      <w:r w:rsidR="00021225">
        <w:rPr>
          <w:rStyle w:val="Bodytext1"/>
        </w:rPr>
        <w:t>National Cyber Hub</w:t>
      </w:r>
      <w:r>
        <w:rPr>
          <w:rStyle w:val="Bodytext1"/>
        </w:rPr>
        <w:t xml:space="preserve"> which will include the following information:</w:t>
      </w:r>
    </w:p>
    <w:p w14:paraId="55702CD8" w14:textId="77777777" w:rsidR="001E4837" w:rsidRDefault="001E4837" w:rsidP="004714B8">
      <w:pPr>
        <w:pStyle w:val="Bodytext10"/>
        <w:numPr>
          <w:ilvl w:val="0"/>
          <w:numId w:val="64"/>
        </w:numPr>
        <w:tabs>
          <w:tab w:val="left" w:pos="1895"/>
        </w:tabs>
        <w:spacing w:after="40"/>
        <w:ind w:left="1540"/>
        <w:jc w:val="both"/>
      </w:pPr>
      <w:r>
        <w:rPr>
          <w:rStyle w:val="Bodytext1"/>
        </w:rPr>
        <w:t>the measures it intends to take and the start date of their application;</w:t>
      </w:r>
    </w:p>
    <w:p w14:paraId="4B753C66" w14:textId="77777777" w:rsidR="001E4837" w:rsidRDefault="001E4837" w:rsidP="004714B8">
      <w:pPr>
        <w:pStyle w:val="Bodytext10"/>
        <w:numPr>
          <w:ilvl w:val="0"/>
          <w:numId w:val="64"/>
        </w:numPr>
        <w:tabs>
          <w:tab w:val="left" w:pos="1895"/>
        </w:tabs>
        <w:spacing w:after="40" w:line="269" w:lineRule="auto"/>
        <w:ind w:left="1900" w:hanging="360"/>
        <w:jc w:val="both"/>
      </w:pPr>
      <w:r>
        <w:rPr>
          <w:rStyle w:val="Bodytext1"/>
        </w:rPr>
        <w:t>the ECCC’s intention to reduce any amount to be paid and the corresponding amount;</w:t>
      </w:r>
    </w:p>
    <w:p w14:paraId="6B9AFE67" w14:textId="77777777" w:rsidR="001E4837" w:rsidRDefault="001E4837" w:rsidP="004714B8">
      <w:pPr>
        <w:pStyle w:val="Bodytext10"/>
        <w:numPr>
          <w:ilvl w:val="0"/>
          <w:numId w:val="64"/>
        </w:numPr>
        <w:tabs>
          <w:tab w:val="left" w:pos="1895"/>
        </w:tabs>
        <w:spacing w:after="40"/>
        <w:ind w:left="1540"/>
        <w:jc w:val="both"/>
      </w:pPr>
      <w:r>
        <w:rPr>
          <w:rStyle w:val="Bodytext1"/>
        </w:rPr>
        <w:t>the reasons for reduction and/or other measures; and</w:t>
      </w:r>
    </w:p>
    <w:p w14:paraId="341E9E18" w14:textId="5A1AA78F" w:rsidR="001E4837" w:rsidRDefault="001E4837" w:rsidP="004714B8">
      <w:pPr>
        <w:pStyle w:val="Bodytext10"/>
        <w:numPr>
          <w:ilvl w:val="0"/>
          <w:numId w:val="64"/>
        </w:numPr>
        <w:tabs>
          <w:tab w:val="left" w:pos="1895"/>
        </w:tabs>
        <w:spacing w:line="269" w:lineRule="auto"/>
        <w:ind w:left="1900" w:hanging="360"/>
        <w:jc w:val="both"/>
      </w:pPr>
      <w:r>
        <w:rPr>
          <w:rStyle w:val="Bodytext1"/>
        </w:rPr>
        <w:t xml:space="preserve">invitation to the </w:t>
      </w:r>
      <w:r w:rsidR="00021225">
        <w:rPr>
          <w:rStyle w:val="Bodytext1"/>
        </w:rPr>
        <w:t>National Cyber Hub</w:t>
      </w:r>
      <w:r>
        <w:rPr>
          <w:rStyle w:val="Bodytext1"/>
        </w:rPr>
        <w:t xml:space="preserve"> to submit observations within ten </w:t>
      </w:r>
      <w:r>
        <w:rPr>
          <w:rStyle w:val="Bodytext1"/>
          <w:lang w:val="bg-BG" w:eastAsia="bg-BG" w:bidi="bg-BG"/>
        </w:rPr>
        <w:t xml:space="preserve">(10) </w:t>
      </w:r>
      <w:r>
        <w:rPr>
          <w:rStyle w:val="Bodytext1"/>
        </w:rPr>
        <w:t>calendar days following the date of receipt of the formal notification.</w:t>
      </w:r>
    </w:p>
    <w:p w14:paraId="15A3CF1F" w14:textId="26B8F499" w:rsidR="001E4837" w:rsidRDefault="001E4837" w:rsidP="004714B8">
      <w:pPr>
        <w:pStyle w:val="Bodytext10"/>
        <w:numPr>
          <w:ilvl w:val="0"/>
          <w:numId w:val="63"/>
        </w:numPr>
        <w:tabs>
          <w:tab w:val="left" w:pos="868"/>
        </w:tabs>
        <w:spacing w:line="269" w:lineRule="auto"/>
        <w:ind w:left="820" w:hanging="360"/>
        <w:jc w:val="both"/>
      </w:pPr>
      <w:r>
        <w:rPr>
          <w:rStyle w:val="Bodytext1"/>
        </w:rPr>
        <w:t xml:space="preserve">In all cases, where the fault, situation or event is attributable to </w:t>
      </w:r>
      <w:r w:rsidR="005D6DC5">
        <w:rPr>
          <w:rStyle w:val="Bodytext1"/>
        </w:rPr>
        <w:t xml:space="preserve">a breach, </w:t>
      </w:r>
      <w:r>
        <w:rPr>
          <w:rStyle w:val="Bodytext1"/>
        </w:rPr>
        <w:t xml:space="preserve">error or negligence on the part of the </w:t>
      </w:r>
      <w:r w:rsidR="005D6DC5">
        <w:rPr>
          <w:rStyle w:val="Bodytext1"/>
        </w:rPr>
        <w:t xml:space="preserve">contractor(s) </w:t>
      </w:r>
      <w:r>
        <w:rPr>
          <w:rStyle w:val="Bodytext1"/>
        </w:rPr>
        <w:t>and in cases referred to in</w:t>
      </w:r>
      <w:hyperlink w:anchor="bookmark23" w:tooltip="Current Document">
        <w:r>
          <w:rPr>
            <w:rStyle w:val="Bodytext1"/>
          </w:rPr>
          <w:t xml:space="preserve"> II.1 </w:t>
        </w:r>
      </w:hyperlink>
      <w:r>
        <w:rPr>
          <w:rStyle w:val="Bodytext1"/>
        </w:rPr>
        <w:t>paragraph</w:t>
      </w:r>
      <w:hyperlink w:anchor="bookmark28" w:tooltip="Current Document">
        <w:r>
          <w:rPr>
            <w:rStyle w:val="Bodytext1"/>
          </w:rPr>
          <w:t xml:space="preserve"> </w:t>
        </w:r>
        <w:r>
          <w:rPr>
            <w:rStyle w:val="Bodytext1"/>
            <w:lang w:val="en-IE" w:eastAsia="bg-BG" w:bidi="bg-BG"/>
          </w:rPr>
          <w:t xml:space="preserve">2, the </w:t>
        </w:r>
        <w:r w:rsidR="00021225">
          <w:rPr>
            <w:rStyle w:val="Bodytext1"/>
          </w:rPr>
          <w:t>National Cyber Hub</w:t>
        </w:r>
        <w:r>
          <w:rPr>
            <w:rStyle w:val="Bodytext1"/>
            <w:lang w:val="bg-BG" w:eastAsia="bg-BG" w:bidi="bg-BG"/>
          </w:rPr>
          <w:t xml:space="preserve"> </w:t>
        </w:r>
      </w:hyperlink>
      <w:r>
        <w:rPr>
          <w:rStyle w:val="Bodytext1"/>
        </w:rPr>
        <w:t>shall not be considered as non-compliant, in breach of its obligations or liable.</w:t>
      </w:r>
    </w:p>
    <w:p w14:paraId="616409ED" w14:textId="77777777" w:rsidR="001E4837" w:rsidRDefault="001E4837" w:rsidP="001E4837">
      <w:pPr>
        <w:pStyle w:val="Heading210"/>
        <w:keepNext/>
        <w:keepLines/>
        <w:ind w:firstLine="181"/>
        <w:jc w:val="both"/>
      </w:pPr>
      <w:bookmarkStart w:id="123" w:name="bookmark116"/>
      <w:bookmarkStart w:id="124" w:name="_Toc119944259"/>
      <w:bookmarkStart w:id="125" w:name="_Toc170402563"/>
      <w:r>
        <w:rPr>
          <w:rStyle w:val="Heading21"/>
        </w:rPr>
        <w:t xml:space="preserve">IV.2 </w:t>
      </w:r>
      <w:r>
        <w:rPr>
          <w:rStyle w:val="Heading21"/>
          <w:b/>
          <w:bCs/>
          <w:iCs/>
        </w:rPr>
        <w:t>Liquidated Damages</w:t>
      </w:r>
      <w:bookmarkEnd w:id="123"/>
      <w:bookmarkEnd w:id="124"/>
      <w:bookmarkEnd w:id="125"/>
    </w:p>
    <w:p w14:paraId="55DDB4D8" w14:textId="54C7413C" w:rsidR="001E4837" w:rsidRDefault="001E4837" w:rsidP="004714B8">
      <w:pPr>
        <w:pStyle w:val="Bodytext10"/>
        <w:numPr>
          <w:ilvl w:val="0"/>
          <w:numId w:val="65"/>
        </w:numPr>
        <w:tabs>
          <w:tab w:val="left" w:pos="807"/>
        </w:tabs>
        <w:ind w:left="820" w:hanging="360"/>
        <w:jc w:val="both"/>
      </w:pPr>
      <w:r>
        <w:rPr>
          <w:rStyle w:val="Bodytext1"/>
        </w:rPr>
        <w:t xml:space="preserve">If the </w:t>
      </w:r>
      <w:r w:rsidR="00021225">
        <w:rPr>
          <w:rStyle w:val="Bodytext1"/>
        </w:rPr>
        <w:t>National Cyber Hub</w:t>
      </w:r>
      <w:r>
        <w:rPr>
          <w:rStyle w:val="Bodytext1"/>
        </w:rPr>
        <w:t xml:space="preserve"> fails to perform its obligations within the applicable time limits as set out in this Agreement, and such cases constitute significant and/or recurring and/or persistent non-compliance or breach of the obligations under the Agreement, the ECCC, taking the principle of proportionality into account, may claim liquidated damages for each day or hour of delay using the following formula:</w:t>
      </w:r>
    </w:p>
    <w:p w14:paraId="356FA3F4" w14:textId="5B2EFE29" w:rsidR="001E4837" w:rsidRPr="00764799" w:rsidRDefault="005D6DC5" w:rsidP="001E4837">
      <w:pPr>
        <w:pStyle w:val="Bodytext10"/>
        <w:ind w:left="2620"/>
        <w:jc w:val="both"/>
      </w:pPr>
      <w:r w:rsidRPr="00764799">
        <w:rPr>
          <w:rStyle w:val="Bodytext1"/>
          <w:lang w:val="en-IE" w:eastAsia="bg-BG" w:bidi="bg-BG"/>
        </w:rPr>
        <w:t>(</w:t>
      </w:r>
      <w:r w:rsidR="001E4837" w:rsidRPr="00764799">
        <w:rPr>
          <w:rStyle w:val="Bodytext1"/>
          <w:lang w:val="bg-BG" w:eastAsia="bg-BG" w:bidi="bg-BG"/>
        </w:rPr>
        <w:t>0</w:t>
      </w:r>
      <w:r w:rsidRPr="00764799">
        <w:rPr>
          <w:rStyle w:val="Bodytext1"/>
          <w:lang w:val="en-IE" w:eastAsia="bg-BG" w:bidi="bg-BG"/>
        </w:rPr>
        <w:t>.0005</w:t>
      </w:r>
      <w:r w:rsidR="001E4837" w:rsidRPr="00764799">
        <w:rPr>
          <w:rStyle w:val="Bodytext1"/>
          <w:lang w:val="bg-BG" w:eastAsia="bg-BG" w:bidi="bg-BG"/>
        </w:rPr>
        <w:t>*</w:t>
      </w:r>
      <w:r w:rsidRPr="00764799">
        <w:rPr>
          <w:rStyle w:val="Bodytext1"/>
          <w:lang w:val="en-IE" w:eastAsia="bg-BG" w:bidi="bg-BG"/>
        </w:rPr>
        <w:t>UC)</w:t>
      </w:r>
      <w:r w:rsidR="001E4837" w:rsidRPr="00764799">
        <w:rPr>
          <w:rStyle w:val="Bodytext1"/>
        </w:rPr>
        <w:t>*</w:t>
      </w:r>
      <w:r w:rsidRPr="00764799">
        <w:rPr>
          <w:rStyle w:val="Bodytext1"/>
        </w:rPr>
        <w:t>d</w:t>
      </w:r>
    </w:p>
    <w:p w14:paraId="16F1872F" w14:textId="566BBC4F" w:rsidR="001E4837" w:rsidRPr="008259AC" w:rsidRDefault="001E4837" w:rsidP="005D6DC5">
      <w:pPr>
        <w:pStyle w:val="Bodytext10"/>
        <w:ind w:left="1180"/>
        <w:jc w:val="both"/>
      </w:pPr>
      <w:r w:rsidRPr="008259AC">
        <w:rPr>
          <w:rStyle w:val="Bodytext1"/>
        </w:rPr>
        <w:t xml:space="preserve">Where </w:t>
      </w:r>
      <w:r w:rsidR="005D6DC5" w:rsidRPr="008259AC">
        <w:rPr>
          <w:rStyle w:val="Bodytext1"/>
        </w:rPr>
        <w:t xml:space="preserve">UC </w:t>
      </w:r>
      <w:r w:rsidRPr="008259AC">
        <w:rPr>
          <w:rStyle w:val="Bodytext1"/>
        </w:rPr>
        <w:t>is the</w:t>
      </w:r>
      <w:r w:rsidR="005D6DC5" w:rsidRPr="008259AC">
        <w:rPr>
          <w:rStyle w:val="Bodytext1"/>
        </w:rPr>
        <w:t xml:space="preserve"> amount in EUR of the Union contribution to the joint procurement of the tools, infrastructures and services necessary to establish</w:t>
      </w:r>
      <w:r w:rsidR="003456F3">
        <w:rPr>
          <w:rStyle w:val="Bodytext1"/>
        </w:rPr>
        <w:t>/enhance</w:t>
      </w:r>
      <w:r w:rsidR="005D6DC5" w:rsidRPr="008259AC">
        <w:rPr>
          <w:rStyle w:val="Bodytext1"/>
        </w:rPr>
        <w:t xml:space="preserve"> the </w:t>
      </w:r>
      <w:r w:rsidR="00A67370">
        <w:rPr>
          <w:rStyle w:val="Bodytext1"/>
        </w:rPr>
        <w:t>National Cyber Hub</w:t>
      </w:r>
      <w:r w:rsidR="005D6DC5" w:rsidRPr="008259AC">
        <w:rPr>
          <w:rStyle w:val="Bodytext1"/>
        </w:rPr>
        <w:t xml:space="preserve"> platform in question</w:t>
      </w:r>
      <w:r w:rsidRPr="008259AC">
        <w:rPr>
          <w:rStyle w:val="Bodytext1"/>
        </w:rPr>
        <w:t>.</w:t>
      </w:r>
    </w:p>
    <w:p w14:paraId="351DDFEA" w14:textId="26C56D0D" w:rsidR="005D6DC5" w:rsidRPr="008259AC" w:rsidRDefault="005D6DC5" w:rsidP="005D6DC5">
      <w:pPr>
        <w:pStyle w:val="Bodytext10"/>
        <w:spacing w:line="269" w:lineRule="auto"/>
        <w:ind w:left="1180"/>
        <w:jc w:val="both"/>
        <w:rPr>
          <w:rStyle w:val="Bodytext1"/>
        </w:rPr>
      </w:pPr>
      <w:r w:rsidRPr="008259AC">
        <w:rPr>
          <w:rStyle w:val="Bodytext1"/>
        </w:rPr>
        <w:t>And d is the duration in number of days (24hrs) of the non-compliance or breach of the obligations under the Agreement. The maximum amount of liquidated damages payable per each calendar year will be limited to one million euro (1.000.000 €).</w:t>
      </w:r>
    </w:p>
    <w:p w14:paraId="4ADBCAC0" w14:textId="3AAC2172" w:rsidR="001E4837" w:rsidRDefault="001E4837" w:rsidP="001E4837">
      <w:pPr>
        <w:pStyle w:val="Bodytext10"/>
        <w:spacing w:line="269" w:lineRule="auto"/>
        <w:ind w:left="1180"/>
        <w:jc w:val="both"/>
      </w:pPr>
    </w:p>
    <w:p w14:paraId="6CFDF5D3" w14:textId="77777777" w:rsidR="001E4837" w:rsidRDefault="001E4837" w:rsidP="004714B8">
      <w:pPr>
        <w:pStyle w:val="Bodytext10"/>
        <w:numPr>
          <w:ilvl w:val="0"/>
          <w:numId w:val="65"/>
        </w:numPr>
        <w:tabs>
          <w:tab w:val="left" w:pos="807"/>
        </w:tabs>
        <w:ind w:left="820" w:hanging="360"/>
        <w:jc w:val="both"/>
      </w:pPr>
      <w:r>
        <w:rPr>
          <w:rStyle w:val="Bodytext1"/>
        </w:rPr>
        <w:t>The amount of such liquidated damages that results from the application of the formula above may be reduced by the ECCC if it is considered justified by the seriousness of the breach and the specific character and circumstances of the non-compliance or breach, taking the principle of proportionality into account.</w:t>
      </w:r>
    </w:p>
    <w:p w14:paraId="65CC83D4" w14:textId="77777777" w:rsidR="001E4837" w:rsidRDefault="001E4837" w:rsidP="004714B8">
      <w:pPr>
        <w:pStyle w:val="Bodytext10"/>
        <w:numPr>
          <w:ilvl w:val="0"/>
          <w:numId w:val="65"/>
        </w:numPr>
        <w:tabs>
          <w:tab w:val="left" w:pos="815"/>
        </w:tabs>
        <w:ind w:firstLine="460"/>
        <w:jc w:val="both"/>
      </w:pPr>
      <w:r>
        <w:rPr>
          <w:rStyle w:val="Bodytext1"/>
        </w:rPr>
        <w:t>Liquidated damages may be imposed in addition to other reductions in the Union’s financial contribution.</w:t>
      </w:r>
    </w:p>
    <w:p w14:paraId="71EA56AC" w14:textId="7F8F41D2" w:rsidR="001E4837" w:rsidRDefault="001E4837" w:rsidP="004714B8">
      <w:pPr>
        <w:pStyle w:val="Bodytext10"/>
        <w:numPr>
          <w:ilvl w:val="0"/>
          <w:numId w:val="65"/>
        </w:numPr>
        <w:tabs>
          <w:tab w:val="left" w:pos="807"/>
        </w:tabs>
        <w:spacing w:line="269" w:lineRule="auto"/>
        <w:ind w:left="820" w:hanging="360"/>
        <w:jc w:val="both"/>
      </w:pPr>
      <w:r>
        <w:rPr>
          <w:rStyle w:val="Bodytext1"/>
        </w:rPr>
        <w:t xml:space="preserve">The ECCC must formally notify the </w:t>
      </w:r>
      <w:r w:rsidR="00A67370">
        <w:rPr>
          <w:rStyle w:val="Bodytext1"/>
        </w:rPr>
        <w:t>National Cyber Hub</w:t>
      </w:r>
      <w:r>
        <w:rPr>
          <w:rStyle w:val="Bodytext1"/>
        </w:rPr>
        <w:t xml:space="preserve"> of its intention to apply liquidated damages and the corresponding calculated amount.</w:t>
      </w:r>
    </w:p>
    <w:p w14:paraId="460BEB96" w14:textId="11AE1538" w:rsidR="001E4837" w:rsidRDefault="001E4837" w:rsidP="004714B8">
      <w:pPr>
        <w:pStyle w:val="Bodytext10"/>
        <w:numPr>
          <w:ilvl w:val="0"/>
          <w:numId w:val="65"/>
        </w:numPr>
        <w:tabs>
          <w:tab w:val="left" w:pos="807"/>
        </w:tabs>
        <w:ind w:left="820" w:hanging="360"/>
        <w:jc w:val="both"/>
      </w:pPr>
      <w:r>
        <w:rPr>
          <w:rStyle w:val="Bodytext1"/>
        </w:rPr>
        <w:t xml:space="preserve">The </w:t>
      </w:r>
      <w:r w:rsidR="00A67370">
        <w:rPr>
          <w:rStyle w:val="Bodytext1"/>
        </w:rPr>
        <w:t>National Cyber Hub</w:t>
      </w:r>
      <w:r>
        <w:rPr>
          <w:rStyle w:val="Bodytext1"/>
        </w:rPr>
        <w:t xml:space="preserve"> will have thirty </w:t>
      </w:r>
      <w:r>
        <w:rPr>
          <w:rStyle w:val="Bodytext1"/>
          <w:lang w:val="bg-BG" w:eastAsia="bg-BG" w:bidi="bg-BG"/>
        </w:rPr>
        <w:t xml:space="preserve">(30) </w:t>
      </w:r>
      <w:r>
        <w:rPr>
          <w:rStyle w:val="Bodytext1"/>
        </w:rPr>
        <w:t>calendar days following the date of receipt to submit observations. Failing that, the decision of the ECCC becomes enforceable the day after the deadline for submitting observations has elapsed.</w:t>
      </w:r>
    </w:p>
    <w:p w14:paraId="5259B0EF" w14:textId="06A8BD70" w:rsidR="001E4837" w:rsidRDefault="27995759" w:rsidP="004714B8">
      <w:pPr>
        <w:pStyle w:val="Bodytext10"/>
        <w:numPr>
          <w:ilvl w:val="0"/>
          <w:numId w:val="65"/>
        </w:numPr>
        <w:tabs>
          <w:tab w:val="left" w:pos="807"/>
        </w:tabs>
        <w:spacing w:after="40" w:line="269" w:lineRule="auto"/>
        <w:ind w:left="820" w:hanging="360"/>
        <w:jc w:val="both"/>
      </w:pPr>
      <w:r w:rsidRPr="0993C8C1">
        <w:rPr>
          <w:rStyle w:val="Bodytext1"/>
        </w:rPr>
        <w:t xml:space="preserve">If the </w:t>
      </w:r>
      <w:r w:rsidR="29C2852E" w:rsidRPr="0993C8C1">
        <w:rPr>
          <w:rStyle w:val="Bodytext1"/>
        </w:rPr>
        <w:t>National Cyber Hub</w:t>
      </w:r>
      <w:r w:rsidRPr="0993C8C1">
        <w:rPr>
          <w:rStyle w:val="Bodytext1"/>
        </w:rPr>
        <w:t xml:space="preserve"> submits observations, the ECCC, </w:t>
      </w:r>
      <w:proofErr w:type="gramStart"/>
      <w:r w:rsidRPr="0993C8C1">
        <w:rPr>
          <w:rStyle w:val="Bodytext1"/>
        </w:rPr>
        <w:t>taking into account</w:t>
      </w:r>
      <w:proofErr w:type="gramEnd"/>
      <w:r w:rsidRPr="0993C8C1">
        <w:rPr>
          <w:rStyle w:val="Bodytext1"/>
        </w:rPr>
        <w:t xml:space="preserve"> the relevant observations, must </w:t>
      </w:r>
      <w:proofErr w:type="gramStart"/>
      <w:r w:rsidRPr="0993C8C1">
        <w:rPr>
          <w:rStyle w:val="Bodytext1"/>
        </w:rPr>
        <w:t xml:space="preserve">notify </w:t>
      </w:r>
      <w:r w:rsidR="5B578B3B" w:rsidRPr="0993C8C1">
        <w:rPr>
          <w:rStyle w:val="Bodytext1"/>
        </w:rPr>
        <w:t xml:space="preserve"> it</w:t>
      </w:r>
      <w:proofErr w:type="gramEnd"/>
      <w:r w:rsidRPr="0993C8C1">
        <w:rPr>
          <w:rStyle w:val="Bodytext1"/>
        </w:rPr>
        <w:t>:</w:t>
      </w:r>
    </w:p>
    <w:p w14:paraId="55E599B0" w14:textId="77777777" w:rsidR="001E4837" w:rsidRDefault="001E4837" w:rsidP="004714B8">
      <w:pPr>
        <w:pStyle w:val="Bodytext10"/>
        <w:numPr>
          <w:ilvl w:val="0"/>
          <w:numId w:val="66"/>
        </w:numPr>
        <w:tabs>
          <w:tab w:val="left" w:pos="1900"/>
        </w:tabs>
        <w:spacing w:after="40"/>
        <w:ind w:left="1540"/>
        <w:jc w:val="both"/>
      </w:pPr>
      <w:r>
        <w:rPr>
          <w:rStyle w:val="Bodytext1"/>
        </w:rPr>
        <w:t>of the withdrawal of its intention to apply liquidated damages; or</w:t>
      </w:r>
    </w:p>
    <w:p w14:paraId="6445DF1C" w14:textId="77777777" w:rsidR="001E4837" w:rsidRDefault="001E4837" w:rsidP="004714B8">
      <w:pPr>
        <w:pStyle w:val="Bodytext10"/>
        <w:numPr>
          <w:ilvl w:val="0"/>
          <w:numId w:val="66"/>
        </w:numPr>
        <w:tabs>
          <w:tab w:val="left" w:pos="1900"/>
        </w:tabs>
        <w:spacing w:after="40"/>
        <w:ind w:left="1540"/>
        <w:jc w:val="both"/>
      </w:pPr>
      <w:r>
        <w:rPr>
          <w:rStyle w:val="Bodytext1"/>
        </w:rPr>
        <w:t>of its decision to reduce the amount of the liquidated damages as appropriate; or</w:t>
      </w:r>
    </w:p>
    <w:p w14:paraId="678D1DC5" w14:textId="77777777" w:rsidR="001E4837" w:rsidRDefault="001E4837" w:rsidP="004714B8">
      <w:pPr>
        <w:pStyle w:val="Bodytext10"/>
        <w:numPr>
          <w:ilvl w:val="0"/>
          <w:numId w:val="66"/>
        </w:numPr>
        <w:tabs>
          <w:tab w:val="left" w:pos="1900"/>
        </w:tabs>
        <w:ind w:left="1540"/>
        <w:jc w:val="both"/>
      </w:pPr>
      <w:r>
        <w:rPr>
          <w:rStyle w:val="Bodytext1"/>
        </w:rPr>
        <w:lastRenderedPageBreak/>
        <w:t>of its final decision to apply liquidated damages and the corresponding amount.</w:t>
      </w:r>
    </w:p>
    <w:p w14:paraId="2BBBFE49" w14:textId="788BD420" w:rsidR="001E4837" w:rsidRDefault="001E4837" w:rsidP="004714B8">
      <w:pPr>
        <w:pStyle w:val="Bodytext10"/>
        <w:numPr>
          <w:ilvl w:val="0"/>
          <w:numId w:val="65"/>
        </w:numPr>
        <w:tabs>
          <w:tab w:val="left" w:pos="807"/>
        </w:tabs>
        <w:ind w:left="820" w:hanging="360"/>
        <w:jc w:val="both"/>
      </w:pPr>
      <w:r>
        <w:rPr>
          <w:rStyle w:val="Bodytext1"/>
        </w:rPr>
        <w:t xml:space="preserve">The Parties expressly acknowledge and agree that any amount payable under this Article is not a penalty and represents a reasonable estimate of fair compensation for the damage incurred due to failure to </w:t>
      </w:r>
      <w:r w:rsidR="005D6DC5">
        <w:rPr>
          <w:rStyle w:val="Bodytext1"/>
        </w:rPr>
        <w:t>perform the obligations</w:t>
      </w:r>
      <w:r>
        <w:rPr>
          <w:rStyle w:val="Bodytext1"/>
        </w:rPr>
        <w:t xml:space="preserve"> within the agreed time limits set out in this Agreement.</w:t>
      </w:r>
    </w:p>
    <w:p w14:paraId="661709B0" w14:textId="795FEE37" w:rsidR="001E4837" w:rsidRDefault="001E4837" w:rsidP="004714B8">
      <w:pPr>
        <w:pStyle w:val="Bodytext10"/>
        <w:numPr>
          <w:ilvl w:val="0"/>
          <w:numId w:val="65"/>
        </w:numPr>
        <w:tabs>
          <w:tab w:val="left" w:pos="807"/>
        </w:tabs>
        <w:ind w:left="820" w:hanging="360"/>
        <w:jc w:val="both"/>
      </w:pPr>
      <w:r>
        <w:rPr>
          <w:rStyle w:val="Bodytext1"/>
        </w:rPr>
        <w:t xml:space="preserve">Any claim for liquidated damages does not affect the </w:t>
      </w:r>
      <w:r w:rsidR="00A67370">
        <w:rPr>
          <w:rStyle w:val="Bodytext1"/>
        </w:rPr>
        <w:t>National Cyber Hub</w:t>
      </w:r>
      <w:r>
        <w:rPr>
          <w:rStyle w:val="Bodytext1"/>
        </w:rPr>
        <w:t>'s actual or potential liability or the ECCC’s rights under other articles in this Agreement.</w:t>
      </w:r>
    </w:p>
    <w:p w14:paraId="2F2D80D7" w14:textId="77777777" w:rsidR="001E4837" w:rsidRDefault="001E4837" w:rsidP="001E4837">
      <w:pPr>
        <w:pStyle w:val="Heading210"/>
        <w:keepNext/>
        <w:keepLines/>
        <w:ind w:firstLine="180"/>
        <w:jc w:val="both"/>
      </w:pPr>
      <w:bookmarkStart w:id="126" w:name="bookmark119"/>
      <w:bookmarkStart w:id="127" w:name="_Toc119944260"/>
      <w:bookmarkStart w:id="128" w:name="_Toc170402564"/>
      <w:r>
        <w:rPr>
          <w:rStyle w:val="Heading21"/>
        </w:rPr>
        <w:t xml:space="preserve">IV.3 </w:t>
      </w:r>
      <w:r>
        <w:rPr>
          <w:rStyle w:val="Heading21"/>
          <w:b/>
          <w:bCs/>
          <w:iCs/>
        </w:rPr>
        <w:t>Liability</w:t>
      </w:r>
      <w:bookmarkEnd w:id="126"/>
      <w:bookmarkEnd w:id="127"/>
      <w:bookmarkEnd w:id="128"/>
    </w:p>
    <w:p w14:paraId="7FB48B59" w14:textId="441350BE" w:rsidR="001E4837" w:rsidRDefault="001E4837" w:rsidP="004714B8">
      <w:pPr>
        <w:pStyle w:val="Bodytext10"/>
        <w:numPr>
          <w:ilvl w:val="0"/>
          <w:numId w:val="67"/>
        </w:numPr>
        <w:tabs>
          <w:tab w:val="left" w:pos="807"/>
        </w:tabs>
        <w:ind w:left="820" w:hanging="360"/>
        <w:jc w:val="both"/>
      </w:pPr>
      <w:r>
        <w:rPr>
          <w:rStyle w:val="Bodytext1"/>
        </w:rPr>
        <w:t xml:space="preserve">The ECCC will not be liable for any damage or loss caused by the </w:t>
      </w:r>
      <w:r w:rsidR="00A67370">
        <w:rPr>
          <w:rStyle w:val="Bodytext1"/>
        </w:rPr>
        <w:t>National Cyber Hub</w:t>
      </w:r>
      <w:r>
        <w:rPr>
          <w:rStyle w:val="Bodytext1"/>
        </w:rPr>
        <w:t>, including any damage or loss to third parties during or as a consequence of performance of the Agreement, and the operation of the tools and infrastructures on its behalf, unless the loss or damage was caused by wilful misconduct or gross negligence by the ECCC.</w:t>
      </w:r>
    </w:p>
    <w:p w14:paraId="4C52CDF7" w14:textId="4812B978" w:rsidR="001E4837" w:rsidRDefault="00333F3A" w:rsidP="004714B8">
      <w:pPr>
        <w:pStyle w:val="Bodytext10"/>
        <w:numPr>
          <w:ilvl w:val="0"/>
          <w:numId w:val="67"/>
        </w:numPr>
        <w:tabs>
          <w:tab w:val="left" w:pos="807"/>
        </w:tabs>
        <w:ind w:left="820" w:hanging="360"/>
        <w:jc w:val="both"/>
      </w:pPr>
      <w:r>
        <w:rPr>
          <w:rStyle w:val="Bodytext1"/>
        </w:rPr>
        <w:t>Without prejudice to Article IV.1, paragraph 10, t</w:t>
      </w:r>
      <w:r w:rsidR="001E4837">
        <w:rPr>
          <w:rStyle w:val="Bodytext1"/>
        </w:rPr>
        <w:t xml:space="preserve">he </w:t>
      </w:r>
      <w:r w:rsidR="000413C9">
        <w:rPr>
          <w:rStyle w:val="Bodytext1"/>
        </w:rPr>
        <w:t>National Cyber Hub</w:t>
      </w:r>
      <w:r w:rsidR="001E4837">
        <w:rPr>
          <w:rStyle w:val="Bodytext1"/>
        </w:rPr>
        <w:t xml:space="preserve"> will assume full liability towards the ECCC for the performance of its obligations under this Agreement as a whole, including financial and operational liability. </w:t>
      </w:r>
    </w:p>
    <w:p w14:paraId="1FB467A8" w14:textId="5A47AA63" w:rsidR="001E4837" w:rsidRDefault="001E4837" w:rsidP="004714B8">
      <w:pPr>
        <w:pStyle w:val="Bodytext10"/>
        <w:numPr>
          <w:ilvl w:val="0"/>
          <w:numId w:val="67"/>
        </w:numPr>
        <w:tabs>
          <w:tab w:val="left" w:pos="807"/>
        </w:tabs>
        <w:spacing w:line="269" w:lineRule="auto"/>
        <w:ind w:left="820" w:hanging="360"/>
        <w:jc w:val="both"/>
      </w:pPr>
      <w:r>
        <w:rPr>
          <w:rStyle w:val="Bodytext1"/>
        </w:rPr>
        <w:t xml:space="preserve">When determining the liability of the </w:t>
      </w:r>
      <w:r w:rsidR="000413C9">
        <w:rPr>
          <w:rStyle w:val="Bodytext1"/>
        </w:rPr>
        <w:t>National Cyber Hub</w:t>
      </w:r>
      <w:r>
        <w:rPr>
          <w:rStyle w:val="Bodytext1"/>
        </w:rPr>
        <w:t xml:space="preserve"> under the Agreement the principle of proportionality shall be applied and the seriousness of the breach or non-compliance shall be </w:t>
      </w:r>
      <w:proofErr w:type="gramStart"/>
      <w:r>
        <w:rPr>
          <w:rStyle w:val="Bodytext1"/>
        </w:rPr>
        <w:t>taken into account</w:t>
      </w:r>
      <w:proofErr w:type="gramEnd"/>
      <w:r>
        <w:rPr>
          <w:rStyle w:val="Bodytext1"/>
        </w:rPr>
        <w:t>.</w:t>
      </w:r>
    </w:p>
    <w:p w14:paraId="66F95339" w14:textId="498DA4BF" w:rsidR="001E4837" w:rsidRDefault="00333F3A" w:rsidP="00333F3A">
      <w:pPr>
        <w:pStyle w:val="Bodytext10"/>
        <w:numPr>
          <w:ilvl w:val="0"/>
          <w:numId w:val="67"/>
        </w:numPr>
        <w:tabs>
          <w:tab w:val="left" w:pos="807"/>
        </w:tabs>
        <w:ind w:left="820" w:hanging="360"/>
        <w:jc w:val="both"/>
      </w:pPr>
      <w:r>
        <w:rPr>
          <w:rStyle w:val="Bodytext1"/>
        </w:rPr>
        <w:t>Without prejudice to Article IV.1, paragraph 10, t</w:t>
      </w:r>
      <w:r w:rsidR="001E4837">
        <w:rPr>
          <w:rStyle w:val="Bodytext1"/>
        </w:rPr>
        <w:t xml:space="preserve">he </w:t>
      </w:r>
      <w:r w:rsidR="000413C9">
        <w:rPr>
          <w:rStyle w:val="Bodytext1"/>
        </w:rPr>
        <w:t>National Cyber Hub</w:t>
      </w:r>
      <w:r w:rsidR="001E4837">
        <w:rPr>
          <w:rStyle w:val="Bodytext1"/>
        </w:rPr>
        <w:t xml:space="preserve"> will be liable for any loss or damage caused to the ECCC during or </w:t>
      </w:r>
      <w:proofErr w:type="gramStart"/>
      <w:r w:rsidR="001E4837">
        <w:rPr>
          <w:rStyle w:val="Bodytext1"/>
        </w:rPr>
        <w:t>as a consequence of</w:t>
      </w:r>
      <w:proofErr w:type="gramEnd"/>
      <w:r w:rsidR="001E4837">
        <w:rPr>
          <w:rStyle w:val="Bodytext1"/>
        </w:rPr>
        <w:t xml:space="preserve"> the performance of the Agreement. The aggregate maximum liability for damages of the </w:t>
      </w:r>
      <w:r w:rsidR="000413C9">
        <w:rPr>
          <w:rStyle w:val="Bodytext1"/>
        </w:rPr>
        <w:t>National Cyber Hub</w:t>
      </w:r>
      <w:r w:rsidR="001E4837">
        <w:rPr>
          <w:rStyle w:val="Bodytext1"/>
        </w:rPr>
        <w:t xml:space="preserve"> based on the Agreement will not exceed the residual value of the tools</w:t>
      </w:r>
      <w:r>
        <w:rPr>
          <w:rStyle w:val="Bodytext1"/>
        </w:rPr>
        <w:t>,</w:t>
      </w:r>
      <w:r w:rsidR="001E4837">
        <w:rPr>
          <w:rStyle w:val="Bodytext1"/>
        </w:rPr>
        <w:t xml:space="preserve"> infrastructures</w:t>
      </w:r>
      <w:r>
        <w:rPr>
          <w:rStyle w:val="Bodytext1"/>
        </w:rPr>
        <w:t xml:space="preserve"> and services</w:t>
      </w:r>
      <w:r w:rsidR="001E4837">
        <w:rPr>
          <w:rStyle w:val="Bodytext1"/>
        </w:rPr>
        <w:t xml:space="preserve">, including possible liquidated damages. However, if the damage or loss is caused by the gross negligence or wilful misconduct of the </w:t>
      </w:r>
      <w:r w:rsidR="000413C9">
        <w:rPr>
          <w:rStyle w:val="Bodytext1"/>
        </w:rPr>
        <w:t>National Cyber Hub</w:t>
      </w:r>
      <w:r w:rsidR="001E4837">
        <w:rPr>
          <w:rStyle w:val="Bodytext1"/>
        </w:rPr>
        <w:t xml:space="preserve"> or one or several other participating partners, or of any of the participating partners' personnel or subcontractors, as well as in the case of an action brought against the ECCC by a third party, the </w:t>
      </w:r>
      <w:r w:rsidR="000413C9">
        <w:rPr>
          <w:rStyle w:val="Bodytext1"/>
        </w:rPr>
        <w:t>National Cyber Hub</w:t>
      </w:r>
      <w:r w:rsidR="004274ED">
        <w:rPr>
          <w:rStyle w:val="Bodytext1"/>
        </w:rPr>
        <w:t xml:space="preserve"> </w:t>
      </w:r>
      <w:r w:rsidR="001E4837">
        <w:rPr>
          <w:rStyle w:val="Bodytext1"/>
        </w:rPr>
        <w:t>will be liable for the whole amount of the damage or loss.</w:t>
      </w:r>
    </w:p>
    <w:p w14:paraId="05FA9E95" w14:textId="11723086" w:rsidR="001E4837" w:rsidRDefault="001E4837" w:rsidP="004714B8">
      <w:pPr>
        <w:pStyle w:val="Bodytext10"/>
        <w:numPr>
          <w:ilvl w:val="0"/>
          <w:numId w:val="67"/>
        </w:numPr>
        <w:tabs>
          <w:tab w:val="left" w:pos="807"/>
        </w:tabs>
        <w:ind w:left="820" w:hanging="360"/>
        <w:jc w:val="both"/>
      </w:pPr>
      <w:r>
        <w:rPr>
          <w:rStyle w:val="Bodytext1"/>
        </w:rPr>
        <w:t xml:space="preserve">If a third party brings any action against the ECCC in connection with the performance of the Agreement, the </w:t>
      </w:r>
      <w:r w:rsidR="000413C9">
        <w:rPr>
          <w:rStyle w:val="Bodytext1"/>
        </w:rPr>
        <w:t>National Cyber Hub</w:t>
      </w:r>
      <w:r>
        <w:rPr>
          <w:rStyle w:val="Bodytext1"/>
        </w:rPr>
        <w:t xml:space="preserve"> must closely collaborate and assist the ECCC in the legal proceedings, including by intervening in support of the ECCC upon request.</w:t>
      </w:r>
    </w:p>
    <w:p w14:paraId="7AA26AAE" w14:textId="6001DB46" w:rsidR="001E4837" w:rsidRDefault="001E4837" w:rsidP="004714B8">
      <w:pPr>
        <w:pStyle w:val="Bodytext10"/>
        <w:numPr>
          <w:ilvl w:val="0"/>
          <w:numId w:val="67"/>
        </w:numPr>
        <w:tabs>
          <w:tab w:val="left" w:pos="807"/>
        </w:tabs>
        <w:ind w:left="820" w:hanging="360"/>
        <w:jc w:val="both"/>
      </w:pPr>
      <w:r>
        <w:rPr>
          <w:rStyle w:val="Bodytext1"/>
        </w:rPr>
        <w:t xml:space="preserve">If the liability of the ECCC towards the third party is established and such liability is caused by the </w:t>
      </w:r>
      <w:r w:rsidR="000413C9">
        <w:rPr>
          <w:rStyle w:val="Bodytext1"/>
        </w:rPr>
        <w:t>National Cyber Hub</w:t>
      </w:r>
      <w:r w:rsidR="004274ED">
        <w:rPr>
          <w:rStyle w:val="Bodytext1"/>
        </w:rPr>
        <w:t xml:space="preserve"> </w:t>
      </w:r>
      <w:r>
        <w:rPr>
          <w:rStyle w:val="Bodytext1"/>
        </w:rPr>
        <w:t xml:space="preserve">during or </w:t>
      </w:r>
      <w:proofErr w:type="gramStart"/>
      <w:r>
        <w:rPr>
          <w:rStyle w:val="Bodytext1"/>
        </w:rPr>
        <w:t>as a consequence of</w:t>
      </w:r>
      <w:proofErr w:type="gramEnd"/>
      <w:r>
        <w:rPr>
          <w:rStyle w:val="Bodytext1"/>
        </w:rPr>
        <w:t xml:space="preserve"> the performance of the Agreement, paragraph </w:t>
      </w:r>
      <w:r>
        <w:rPr>
          <w:rStyle w:val="Bodytext1"/>
          <w:lang w:val="bg-BG" w:eastAsia="bg-BG" w:bidi="bg-BG"/>
        </w:rPr>
        <w:t xml:space="preserve">2 </w:t>
      </w:r>
      <w:r>
        <w:rPr>
          <w:rStyle w:val="Bodytext1"/>
        </w:rPr>
        <w:t>applies.</w:t>
      </w:r>
    </w:p>
    <w:p w14:paraId="0B32E8EA" w14:textId="77777777" w:rsidR="001E4837" w:rsidRPr="00764799" w:rsidRDefault="001E4837" w:rsidP="001E4837">
      <w:pPr>
        <w:pStyle w:val="Heading210"/>
        <w:keepNext/>
        <w:keepLines/>
        <w:spacing w:after="120"/>
        <w:ind w:firstLine="180"/>
        <w:jc w:val="both"/>
      </w:pPr>
      <w:bookmarkStart w:id="129" w:name="bookmark122"/>
      <w:bookmarkStart w:id="130" w:name="_Toc119944261"/>
      <w:bookmarkStart w:id="131" w:name="_Toc170402565"/>
      <w:r>
        <w:rPr>
          <w:rStyle w:val="Heading21"/>
        </w:rPr>
        <w:t xml:space="preserve">IV.4 </w:t>
      </w:r>
      <w:r w:rsidRPr="00764799">
        <w:rPr>
          <w:rStyle w:val="Heading21"/>
          <w:b/>
          <w:bCs/>
          <w:iCs/>
        </w:rPr>
        <w:t>Insurance</w:t>
      </w:r>
      <w:bookmarkEnd w:id="129"/>
      <w:bookmarkEnd w:id="130"/>
      <w:bookmarkEnd w:id="131"/>
    </w:p>
    <w:p w14:paraId="3B1E1F97" w14:textId="6B853926" w:rsidR="001E4837" w:rsidRDefault="001E4837" w:rsidP="001E4837">
      <w:pPr>
        <w:pStyle w:val="Bodytext10"/>
        <w:spacing w:after="200"/>
        <w:ind w:left="840" w:hanging="360"/>
        <w:jc w:val="both"/>
      </w:pPr>
      <w:r w:rsidRPr="008259AC">
        <w:rPr>
          <w:rStyle w:val="Bodytext1"/>
          <w:lang w:val="bg-BG" w:eastAsia="bg-BG" w:bidi="bg-BG"/>
        </w:rPr>
        <w:t xml:space="preserve">1. </w:t>
      </w:r>
      <w:r w:rsidRPr="008259AC">
        <w:rPr>
          <w:rStyle w:val="Bodytext1"/>
        </w:rPr>
        <w:t xml:space="preserve">The </w:t>
      </w:r>
      <w:r w:rsidR="000413C9">
        <w:rPr>
          <w:rStyle w:val="Bodytext1"/>
        </w:rPr>
        <w:t>National Cyber Hub</w:t>
      </w:r>
      <w:r w:rsidRPr="008259AC">
        <w:rPr>
          <w:rStyle w:val="Bodytext1"/>
        </w:rPr>
        <w:t xml:space="preserve"> must take out an insurance policy to cover the operation of the hosting sites and of the tools and infrastructure and against risks and damage or loss relating to the performance of the tools and infrastructures. It must also take out supplementary insurance as reasonably required by standard practice in the industry. </w:t>
      </w:r>
      <w:r w:rsidRPr="00764799">
        <w:rPr>
          <w:rStyle w:val="Bodytext1"/>
        </w:rPr>
        <w:t>Upon request</w:t>
      </w:r>
      <w:r w:rsidRPr="5026E2E9">
        <w:rPr>
          <w:rStyle w:val="Bodytext1"/>
        </w:rPr>
        <w:t xml:space="preserve">, the </w:t>
      </w:r>
      <w:r w:rsidR="000413C9">
        <w:rPr>
          <w:rStyle w:val="Bodytext1"/>
        </w:rPr>
        <w:t>National Cyber Hub</w:t>
      </w:r>
      <w:r w:rsidRPr="5026E2E9">
        <w:rPr>
          <w:rStyle w:val="Bodytext1"/>
        </w:rPr>
        <w:t xml:space="preserve"> must provide evidence of insurance coverage to the ECCC.</w:t>
      </w:r>
    </w:p>
    <w:p w14:paraId="0DAEC1BE" w14:textId="77777777" w:rsidR="001E4837" w:rsidRDefault="001E4837" w:rsidP="001E4837">
      <w:pPr>
        <w:pStyle w:val="Heading210"/>
        <w:keepNext/>
        <w:keepLines/>
        <w:ind w:firstLine="181"/>
        <w:jc w:val="both"/>
      </w:pPr>
      <w:bookmarkStart w:id="132" w:name="bookmark125"/>
      <w:bookmarkStart w:id="133" w:name="_Toc119944262"/>
      <w:bookmarkStart w:id="134" w:name="_Toc170402566"/>
      <w:r>
        <w:rPr>
          <w:rStyle w:val="Heading21"/>
        </w:rPr>
        <w:t xml:space="preserve">IV.5 </w:t>
      </w:r>
      <w:r>
        <w:rPr>
          <w:rStyle w:val="Heading21"/>
          <w:b/>
          <w:bCs/>
          <w:iCs/>
        </w:rPr>
        <w:t>Termination of the Agreement</w:t>
      </w:r>
      <w:bookmarkEnd w:id="132"/>
      <w:bookmarkEnd w:id="133"/>
      <w:bookmarkEnd w:id="134"/>
    </w:p>
    <w:p w14:paraId="044B605B" w14:textId="77777777" w:rsidR="001E4837" w:rsidRDefault="001E4837" w:rsidP="004714B8">
      <w:pPr>
        <w:pStyle w:val="Bodytext10"/>
        <w:numPr>
          <w:ilvl w:val="0"/>
          <w:numId w:val="68"/>
        </w:numPr>
        <w:tabs>
          <w:tab w:val="left" w:pos="823"/>
        </w:tabs>
        <w:spacing w:after="200" w:line="269" w:lineRule="auto"/>
        <w:ind w:left="840" w:hanging="360"/>
        <w:jc w:val="both"/>
      </w:pPr>
      <w:r>
        <w:rPr>
          <w:rStyle w:val="Bodytext1"/>
        </w:rPr>
        <w:t>The Agreement may be terminated by mutual consent of the Parties in case the subject matter of this Agreement has been fulfilled or becomes impossible to fulfil.</w:t>
      </w:r>
    </w:p>
    <w:p w14:paraId="0298EB08" w14:textId="77777777" w:rsidR="001E4837" w:rsidRDefault="001E4837" w:rsidP="001E4837">
      <w:pPr>
        <w:pStyle w:val="Heading310"/>
        <w:keepNext/>
        <w:keepLines/>
        <w:spacing w:line="228" w:lineRule="auto"/>
        <w:ind w:firstLine="180"/>
        <w:jc w:val="both"/>
      </w:pPr>
      <w:bookmarkStart w:id="135" w:name="bookmark129"/>
      <w:bookmarkStart w:id="136" w:name="_Toc119944263"/>
      <w:bookmarkStart w:id="137" w:name="_Toc170402567"/>
      <w:r>
        <w:rPr>
          <w:rStyle w:val="Heading31"/>
        </w:rPr>
        <w:t>IV.5.1 Termination by the ECCC of the Agreement for specific reasons</w:t>
      </w:r>
      <w:bookmarkEnd w:id="135"/>
      <w:bookmarkEnd w:id="136"/>
      <w:bookmarkEnd w:id="137"/>
    </w:p>
    <w:p w14:paraId="3F7D38F2" w14:textId="36E02576" w:rsidR="001E4837" w:rsidRDefault="001E4837" w:rsidP="004714B8">
      <w:pPr>
        <w:pStyle w:val="Bodytext10"/>
        <w:numPr>
          <w:ilvl w:val="0"/>
          <w:numId w:val="69"/>
        </w:numPr>
        <w:tabs>
          <w:tab w:val="left" w:pos="823"/>
        </w:tabs>
        <w:spacing w:after="40" w:line="276" w:lineRule="auto"/>
        <w:ind w:left="840" w:hanging="360"/>
        <w:jc w:val="both"/>
      </w:pPr>
      <w:r>
        <w:rPr>
          <w:rStyle w:val="Bodytext1"/>
        </w:rPr>
        <w:t xml:space="preserve">The ECCC may terminate the Agreement if the </w:t>
      </w:r>
      <w:r w:rsidR="000413C9">
        <w:rPr>
          <w:rStyle w:val="Bodytext1"/>
        </w:rPr>
        <w:t>National Cyber Hub</w:t>
      </w:r>
      <w:r>
        <w:rPr>
          <w:rStyle w:val="Bodytext1"/>
        </w:rPr>
        <w:t xml:space="preserve"> does not remedy within sixty </w:t>
      </w:r>
      <w:r>
        <w:rPr>
          <w:rStyle w:val="Bodytext1"/>
          <w:lang w:val="bg-BG" w:eastAsia="bg-BG" w:bidi="bg-BG"/>
        </w:rPr>
        <w:t xml:space="preserve">(60) </w:t>
      </w:r>
      <w:r>
        <w:rPr>
          <w:rStyle w:val="Bodytext1"/>
        </w:rPr>
        <w:t xml:space="preserve">calendar days from written notification any material or serious breach or non-compliance issue falling under its </w:t>
      </w:r>
      <w:r>
        <w:rPr>
          <w:rStyle w:val="Bodytext1"/>
        </w:rPr>
        <w:lastRenderedPageBreak/>
        <w:t xml:space="preserve">responsibility concerning the following situations, unless manifestly such breach or </w:t>
      </w:r>
      <w:r>
        <w:rPr>
          <w:rStyle w:val="Bodytext1"/>
          <w:lang w:val="en-US" w:eastAsia="en-US" w:bidi="en-US"/>
        </w:rPr>
        <w:t>non-</w:t>
      </w:r>
      <w:r>
        <w:rPr>
          <w:rStyle w:val="Bodytext1"/>
          <w:lang w:val="en-US" w:eastAsia="en-US" w:bidi="en-US"/>
        </w:rPr>
        <w:softHyphen/>
        <w:t>compliance</w:t>
      </w:r>
      <w:r>
        <w:rPr>
          <w:rStyle w:val="Bodytext1"/>
        </w:rPr>
        <w:t xml:space="preserve"> cannot by its nature be remedied:</w:t>
      </w:r>
    </w:p>
    <w:p w14:paraId="41FE67BE" w14:textId="31ADCE4D" w:rsidR="001E4837" w:rsidRDefault="27995759" w:rsidP="0993C8C1">
      <w:pPr>
        <w:pStyle w:val="Bodytext10"/>
        <w:numPr>
          <w:ilvl w:val="0"/>
          <w:numId w:val="70"/>
        </w:numPr>
        <w:tabs>
          <w:tab w:val="left" w:pos="1195"/>
        </w:tabs>
        <w:spacing w:after="40" w:line="276" w:lineRule="auto"/>
        <w:ind w:left="1200" w:hanging="360"/>
        <w:jc w:val="both"/>
        <w:rPr>
          <w:rStyle w:val="Bodytext1"/>
        </w:rPr>
      </w:pPr>
      <w:r>
        <w:rPr>
          <w:rStyle w:val="Bodytext1"/>
        </w:rPr>
        <w:t xml:space="preserve">the </w:t>
      </w:r>
      <w:r w:rsidR="1EE2D719" w:rsidRPr="0993C8C1">
        <w:rPr>
          <w:rStyle w:val="Bodytext1"/>
        </w:rPr>
        <w:t>National Cyber Hub</w:t>
      </w:r>
      <w:r>
        <w:rPr>
          <w:rStyle w:val="Bodytext1"/>
        </w:rPr>
        <w:t xml:space="preserve"> or any person that assumes unlimited liability for the debts of </w:t>
      </w:r>
      <w:proofErr w:type="gramStart"/>
      <w:r>
        <w:rPr>
          <w:rStyle w:val="Bodytext1"/>
        </w:rPr>
        <w:t xml:space="preserve">the </w:t>
      </w:r>
      <w:r w:rsidR="386D86E9" w:rsidRPr="0993C8C1">
        <w:rPr>
          <w:rStyle w:val="Bodytext1"/>
        </w:rPr>
        <w:t xml:space="preserve"> National</w:t>
      </w:r>
      <w:proofErr w:type="gramEnd"/>
      <w:r w:rsidR="386D86E9" w:rsidRPr="0993C8C1">
        <w:rPr>
          <w:rStyle w:val="Bodytext1"/>
        </w:rPr>
        <w:t xml:space="preserve"> Cyber Hub</w:t>
      </w:r>
      <w:r>
        <w:rPr>
          <w:rStyle w:val="Bodytext1"/>
        </w:rPr>
        <w:t xml:space="preserve"> is in one of the situations provided for in points (a) and (b) of Article </w:t>
      </w:r>
      <w:r>
        <w:rPr>
          <w:rStyle w:val="Bodytext1"/>
          <w:lang w:val="bg-BG" w:eastAsia="bg-BG" w:bidi="bg-BG"/>
        </w:rPr>
        <w:t xml:space="preserve">136(1) </w:t>
      </w:r>
      <w:r>
        <w:rPr>
          <w:rStyle w:val="Bodytext1"/>
        </w:rPr>
        <w:t>of the EU Financial Regulation</w:t>
      </w:r>
      <w:r w:rsidR="001E4837">
        <w:rPr>
          <w:rStyle w:val="Bodytext1"/>
          <w:vertAlign w:val="superscript"/>
        </w:rPr>
        <w:footnoteReference w:id="5"/>
      </w:r>
      <w:r>
        <w:rPr>
          <w:rStyle w:val="Bodytext1"/>
        </w:rPr>
        <w:t>;</w:t>
      </w:r>
    </w:p>
    <w:p w14:paraId="57DECDF9" w14:textId="14AFCA64" w:rsidR="001E4837" w:rsidRDefault="001E4837" w:rsidP="004714B8">
      <w:pPr>
        <w:pStyle w:val="Bodytext10"/>
        <w:numPr>
          <w:ilvl w:val="0"/>
          <w:numId w:val="70"/>
        </w:numPr>
        <w:tabs>
          <w:tab w:val="left" w:pos="1195"/>
        </w:tabs>
        <w:spacing w:after="40" w:line="269" w:lineRule="auto"/>
        <w:ind w:left="1200" w:hanging="360"/>
        <w:jc w:val="both"/>
      </w:pPr>
      <w:r w:rsidRPr="0993C8C1">
        <w:rPr>
          <w:rStyle w:val="Bodytext1"/>
        </w:rPr>
        <w:t xml:space="preserve">the </w:t>
      </w:r>
      <w:r w:rsidR="00E1572F" w:rsidRPr="0993C8C1">
        <w:rPr>
          <w:rStyle w:val="Bodytext1"/>
        </w:rPr>
        <w:t>National Cyber Hub</w:t>
      </w:r>
      <w:r w:rsidRPr="0993C8C1">
        <w:rPr>
          <w:rStyle w:val="Bodytext1"/>
        </w:rPr>
        <w:t xml:space="preserve"> is subject to any of the situations provided for in points (c) to (f) of Article </w:t>
      </w:r>
      <w:r w:rsidRPr="0993C8C1">
        <w:rPr>
          <w:rStyle w:val="Bodytext1"/>
          <w:lang w:val="bg-BG" w:eastAsia="bg-BG" w:bidi="bg-BG"/>
        </w:rPr>
        <w:t xml:space="preserve">136(1) </w:t>
      </w:r>
      <w:r w:rsidRPr="0993C8C1">
        <w:rPr>
          <w:rStyle w:val="Bodytext1"/>
        </w:rPr>
        <w:t xml:space="preserve">or to Article </w:t>
      </w:r>
      <w:r w:rsidRPr="0993C8C1">
        <w:rPr>
          <w:rStyle w:val="Bodytext1"/>
          <w:lang w:val="bg-BG" w:eastAsia="bg-BG" w:bidi="bg-BG"/>
        </w:rPr>
        <w:t xml:space="preserve">136(2) </w:t>
      </w:r>
      <w:r w:rsidRPr="0993C8C1">
        <w:rPr>
          <w:rStyle w:val="Bodytext1"/>
        </w:rPr>
        <w:t xml:space="preserve">of the EU Financial </w:t>
      </w:r>
      <w:proofErr w:type="gramStart"/>
      <w:r w:rsidRPr="0993C8C1">
        <w:rPr>
          <w:rStyle w:val="Bodytext1"/>
        </w:rPr>
        <w:t>Regulation;</w:t>
      </w:r>
      <w:proofErr w:type="gramEnd"/>
    </w:p>
    <w:p w14:paraId="19909D28" w14:textId="28D0FE57" w:rsidR="001E4837" w:rsidRDefault="001E4837" w:rsidP="004714B8">
      <w:pPr>
        <w:pStyle w:val="Bodytext10"/>
        <w:numPr>
          <w:ilvl w:val="0"/>
          <w:numId w:val="70"/>
        </w:numPr>
        <w:tabs>
          <w:tab w:val="left" w:pos="1195"/>
        </w:tabs>
        <w:spacing w:after="40" w:line="276" w:lineRule="auto"/>
        <w:ind w:left="1200" w:hanging="360"/>
        <w:jc w:val="both"/>
      </w:pPr>
      <w:r w:rsidRPr="0993C8C1">
        <w:rPr>
          <w:rStyle w:val="Bodytext1"/>
        </w:rPr>
        <w:t xml:space="preserve">the procedure for selecting the </w:t>
      </w:r>
      <w:r w:rsidR="00E1572F" w:rsidRPr="0993C8C1">
        <w:rPr>
          <w:rStyle w:val="Bodytext1"/>
        </w:rPr>
        <w:t>National Cyber Hub</w:t>
      </w:r>
      <w:r w:rsidRPr="0993C8C1">
        <w:rPr>
          <w:rStyle w:val="Bodytext1"/>
        </w:rPr>
        <w:t xml:space="preserve"> proves to have been subject to substantial errors, irregularities or </w:t>
      </w:r>
      <w:proofErr w:type="gramStart"/>
      <w:r w:rsidRPr="0993C8C1">
        <w:rPr>
          <w:rStyle w:val="Bodytext1"/>
        </w:rPr>
        <w:t>fraud;</w:t>
      </w:r>
      <w:proofErr w:type="gramEnd"/>
    </w:p>
    <w:p w14:paraId="5BE9B6E2" w14:textId="2EE7250F" w:rsidR="001E4837" w:rsidRDefault="001E4837" w:rsidP="004714B8">
      <w:pPr>
        <w:pStyle w:val="Bodytext10"/>
        <w:numPr>
          <w:ilvl w:val="0"/>
          <w:numId w:val="70"/>
        </w:numPr>
        <w:tabs>
          <w:tab w:val="left" w:pos="1195"/>
        </w:tabs>
        <w:spacing w:after="40"/>
        <w:ind w:left="1200" w:hanging="360"/>
        <w:jc w:val="both"/>
      </w:pPr>
      <w:r>
        <w:rPr>
          <w:rStyle w:val="Bodytext1"/>
        </w:rPr>
        <w:t xml:space="preserve">the </w:t>
      </w:r>
      <w:r w:rsidR="00E1572F" w:rsidRPr="0993C8C1">
        <w:rPr>
          <w:rStyle w:val="Bodytext1"/>
        </w:rPr>
        <w:t>National Cyber Hub</w:t>
      </w:r>
      <w:r>
        <w:rPr>
          <w:rStyle w:val="Bodytext1"/>
        </w:rPr>
        <w:t xml:space="preserve"> does not comply with applicable obligations under environmental, social and labour law established by Union and Community law, national law, collective agreements or by the international environmental, social and labour law provisions listed in Annex X to Directive 2014/24/EU</w:t>
      </w:r>
      <w:proofErr w:type="gramStart"/>
      <w:r>
        <w:t>￼</w:t>
      </w:r>
      <w:r>
        <w:rPr>
          <w:rStyle w:val="Bodytext1"/>
        </w:rPr>
        <w:t>;</w:t>
      </w:r>
      <w:r w:rsidRPr="0993C8C1">
        <w:rPr>
          <w:rStyle w:val="Bodytext1"/>
        </w:rPr>
        <w:t>;</w:t>
      </w:r>
      <w:proofErr w:type="gramEnd"/>
    </w:p>
    <w:p w14:paraId="3019F483" w14:textId="6E796DF7" w:rsidR="001E4837" w:rsidRDefault="001E4837" w:rsidP="004714B8">
      <w:pPr>
        <w:pStyle w:val="Bodytext10"/>
        <w:numPr>
          <w:ilvl w:val="0"/>
          <w:numId w:val="70"/>
        </w:numPr>
        <w:tabs>
          <w:tab w:val="left" w:pos="1195"/>
        </w:tabs>
        <w:spacing w:after="40" w:line="276" w:lineRule="auto"/>
        <w:ind w:left="1200" w:hanging="360"/>
        <w:jc w:val="both"/>
      </w:pPr>
      <w:r w:rsidRPr="0993C8C1">
        <w:rPr>
          <w:rStyle w:val="Bodytext1"/>
        </w:rPr>
        <w:t xml:space="preserve">the </w:t>
      </w:r>
      <w:r w:rsidR="00E1572F" w:rsidRPr="0993C8C1">
        <w:rPr>
          <w:rStyle w:val="Bodytext1"/>
        </w:rPr>
        <w:t>National Cyber Hub</w:t>
      </w:r>
      <w:r w:rsidRPr="0993C8C1">
        <w:rPr>
          <w:rStyle w:val="Bodytext1"/>
        </w:rPr>
        <w:t xml:space="preserve"> is in a situation that constitutes a conflict of interest or a professional conflicting interest as referred to in Article</w:t>
      </w:r>
      <w:hyperlink w:anchor="bookmark47">
        <w:r w:rsidRPr="0993C8C1">
          <w:rPr>
            <w:rStyle w:val="Bodytext1"/>
          </w:rPr>
          <w:t xml:space="preserve"> II.6;</w:t>
        </w:r>
      </w:hyperlink>
    </w:p>
    <w:p w14:paraId="6EC61B75" w14:textId="3D9CA179" w:rsidR="001E4837" w:rsidRDefault="001E4837" w:rsidP="004714B8">
      <w:pPr>
        <w:pStyle w:val="Bodytext10"/>
        <w:numPr>
          <w:ilvl w:val="0"/>
          <w:numId w:val="70"/>
        </w:numPr>
        <w:tabs>
          <w:tab w:val="left" w:pos="1195"/>
        </w:tabs>
        <w:spacing w:after="40" w:line="269" w:lineRule="auto"/>
        <w:ind w:left="1200" w:hanging="360"/>
        <w:jc w:val="both"/>
      </w:pPr>
      <w:r w:rsidRPr="0993C8C1">
        <w:rPr>
          <w:rStyle w:val="Bodytext1"/>
        </w:rPr>
        <w:t xml:space="preserve">a change to the </w:t>
      </w:r>
      <w:r w:rsidR="00E1572F" w:rsidRPr="0993C8C1">
        <w:rPr>
          <w:rStyle w:val="Bodytext1"/>
        </w:rPr>
        <w:t>National Cyber Hub</w:t>
      </w:r>
      <w:r w:rsidRPr="0993C8C1">
        <w:rPr>
          <w:rStyle w:val="Bodytext1"/>
        </w:rPr>
        <w:t xml:space="preserve">’s legal, financial, technical, organisational or ownership situation is likely to substantially affect the implementation of the Agreement in an adverse </w:t>
      </w:r>
      <w:proofErr w:type="gramStart"/>
      <w:r w:rsidRPr="0993C8C1">
        <w:rPr>
          <w:rStyle w:val="Bodytext1"/>
        </w:rPr>
        <w:t>manner;</w:t>
      </w:r>
      <w:proofErr w:type="gramEnd"/>
    </w:p>
    <w:p w14:paraId="4118377D" w14:textId="44EF85C1" w:rsidR="001E4837" w:rsidRDefault="001E4837" w:rsidP="004714B8">
      <w:pPr>
        <w:pStyle w:val="Bodytext10"/>
        <w:numPr>
          <w:ilvl w:val="0"/>
          <w:numId w:val="70"/>
        </w:numPr>
        <w:tabs>
          <w:tab w:val="left" w:pos="1195"/>
        </w:tabs>
        <w:spacing w:after="200"/>
        <w:ind w:firstLine="840"/>
        <w:jc w:val="both"/>
      </w:pPr>
      <w:r w:rsidRPr="0993C8C1">
        <w:rPr>
          <w:rStyle w:val="Bodytext1"/>
        </w:rPr>
        <w:t xml:space="preserve">the </w:t>
      </w:r>
      <w:r w:rsidR="00E1572F" w:rsidRPr="0993C8C1">
        <w:rPr>
          <w:rStyle w:val="Bodytext1"/>
        </w:rPr>
        <w:t>National Cyber Hub</w:t>
      </w:r>
      <w:r w:rsidRPr="0993C8C1">
        <w:rPr>
          <w:rStyle w:val="Bodytext1"/>
        </w:rPr>
        <w:t xml:space="preserve"> does not comply with or is in serious breach of its obligations under this Agreement.</w:t>
      </w:r>
    </w:p>
    <w:p w14:paraId="5915841C" w14:textId="77777777" w:rsidR="001E4837" w:rsidRDefault="001E4837" w:rsidP="001E4837">
      <w:pPr>
        <w:pStyle w:val="Heading310"/>
        <w:keepNext/>
        <w:keepLines/>
        <w:spacing w:after="200" w:line="228" w:lineRule="auto"/>
        <w:ind w:firstLine="180"/>
        <w:jc w:val="both"/>
      </w:pPr>
      <w:bookmarkStart w:id="138" w:name="bookmark131"/>
      <w:bookmarkStart w:id="139" w:name="_Toc119944264"/>
      <w:bookmarkStart w:id="140" w:name="_Toc170402568"/>
      <w:r>
        <w:rPr>
          <w:rStyle w:val="Heading31"/>
        </w:rPr>
        <w:t>IV.5.2 Procedure and effect of termination</w:t>
      </w:r>
      <w:bookmarkEnd w:id="138"/>
      <w:bookmarkEnd w:id="139"/>
      <w:bookmarkEnd w:id="140"/>
    </w:p>
    <w:p w14:paraId="297A0DE0" w14:textId="40EF71F3" w:rsidR="001E4837" w:rsidRDefault="001E4837" w:rsidP="00813300">
      <w:pPr>
        <w:pStyle w:val="Bodytext10"/>
        <w:numPr>
          <w:ilvl w:val="0"/>
          <w:numId w:val="71"/>
        </w:numPr>
        <w:tabs>
          <w:tab w:val="left" w:pos="823"/>
        </w:tabs>
        <w:spacing w:after="200" w:line="276" w:lineRule="auto"/>
        <w:ind w:left="840" w:hanging="360"/>
        <w:jc w:val="both"/>
      </w:pPr>
      <w:r>
        <w:rPr>
          <w:rStyle w:val="Bodytext1"/>
        </w:rPr>
        <w:t>One Party must formally notify the other Party of its intention to terminate the Agreement and the grounds for termination</w:t>
      </w:r>
      <w:r w:rsidRPr="00764799">
        <w:rPr>
          <w:rStyle w:val="Bodytext1"/>
        </w:rPr>
        <w:t>. The termination will become effective on the date on which the</w:t>
      </w:r>
      <w:r w:rsidR="00813300" w:rsidRPr="00764799">
        <w:rPr>
          <w:rStyle w:val="Bodytext1"/>
        </w:rPr>
        <w:t xml:space="preserve"> share of the</w:t>
      </w:r>
      <w:r w:rsidRPr="00764799">
        <w:rPr>
          <w:rStyle w:val="Bodytext1"/>
        </w:rPr>
        <w:t xml:space="preserve"> tools and infrastructures </w:t>
      </w:r>
      <w:r w:rsidR="00813300" w:rsidRPr="008259AC">
        <w:rPr>
          <w:rStyle w:val="Bodytext1"/>
        </w:rPr>
        <w:t xml:space="preserve">under ECCC ownership, or the share of the services for which the ECCC has recipient rights, </w:t>
      </w:r>
      <w:r w:rsidRPr="008259AC">
        <w:rPr>
          <w:rStyle w:val="Bodytext1"/>
        </w:rPr>
        <w:t>will no longer be</w:t>
      </w:r>
      <w:r w:rsidR="00813300" w:rsidRPr="008259AC">
        <w:rPr>
          <w:rStyle w:val="Bodytext1"/>
        </w:rPr>
        <w:t xml:space="preserve"> under the control of the relevant hosting entity</w:t>
      </w:r>
      <w:r w:rsidRPr="008259AC">
        <w:rPr>
          <w:rStyle w:val="Bodytext1"/>
        </w:rPr>
        <w:t>, unless otherwise agreed by the Parties, taking</w:t>
      </w:r>
      <w:r>
        <w:rPr>
          <w:rStyle w:val="Bodytext1"/>
        </w:rPr>
        <w:t xml:space="preserve"> into account the grounds for termination.</w:t>
      </w:r>
    </w:p>
    <w:p w14:paraId="4A730CD6" w14:textId="2C718903" w:rsidR="001E4837" w:rsidRDefault="001E4837" w:rsidP="00813300">
      <w:pPr>
        <w:pStyle w:val="Bodytext10"/>
        <w:numPr>
          <w:ilvl w:val="0"/>
          <w:numId w:val="71"/>
        </w:numPr>
        <w:tabs>
          <w:tab w:val="left" w:pos="750"/>
        </w:tabs>
        <w:spacing w:after="200"/>
        <w:ind w:left="760" w:hanging="360"/>
        <w:jc w:val="both"/>
      </w:pPr>
      <w:r>
        <w:rPr>
          <w:rStyle w:val="Bodytext1"/>
        </w:rPr>
        <w:t xml:space="preserve">In such case, at the request of the ECCC and regardless of the grounds for termination, the </w:t>
      </w:r>
      <w:r w:rsidR="00DC7DE7">
        <w:rPr>
          <w:rStyle w:val="Bodytext1"/>
        </w:rPr>
        <w:t>National Cyber Hub</w:t>
      </w:r>
      <w:r>
        <w:rPr>
          <w:rStyle w:val="Bodytext1"/>
        </w:rPr>
        <w:t xml:space="preserve"> must provide all necessary assistance, including information, documents and files, to allow the ECCC to transfer</w:t>
      </w:r>
      <w:r w:rsidR="00813300">
        <w:rPr>
          <w:rStyle w:val="Bodytext1"/>
        </w:rPr>
        <w:t xml:space="preserve"> </w:t>
      </w:r>
      <w:r w:rsidR="00813300" w:rsidRPr="00813300">
        <w:rPr>
          <w:rStyle w:val="Bodytext1"/>
        </w:rPr>
        <w:t>its share of the tools and infrastructure, or the share of the services it is</w:t>
      </w:r>
      <w:r w:rsidR="00813300">
        <w:rPr>
          <w:rStyle w:val="Bodytext1"/>
        </w:rPr>
        <w:t xml:space="preserve"> </w:t>
      </w:r>
      <w:r w:rsidR="00813300" w:rsidRPr="00813300">
        <w:rPr>
          <w:rStyle w:val="Bodytext1"/>
        </w:rPr>
        <w:t>entitled to receive,</w:t>
      </w:r>
      <w:r>
        <w:rPr>
          <w:rStyle w:val="Bodytext1"/>
        </w:rPr>
        <w:t xml:space="preserve"> to a new location</w:t>
      </w:r>
      <w:r w:rsidR="00813300">
        <w:rPr>
          <w:rStyle w:val="Bodytext1"/>
        </w:rPr>
        <w:t xml:space="preserve"> </w:t>
      </w:r>
      <w:r w:rsidR="00813300" w:rsidRPr="00813300">
        <w:rPr>
          <w:rStyle w:val="Bodytext1"/>
        </w:rPr>
        <w:t>or to the control of a new entity or entities</w:t>
      </w:r>
      <w:r>
        <w:rPr>
          <w:rStyle w:val="Bodytext1"/>
        </w:rPr>
        <w:t>, with minimum interruption or adverse effect on the quality or continuity of the operation of the tools and infrastructures. The Parties may agree to draw up a transition plan detailing the transfer of the tools</w:t>
      </w:r>
      <w:r w:rsidR="00813300">
        <w:rPr>
          <w:rStyle w:val="Bodytext1"/>
        </w:rPr>
        <w:t>,</w:t>
      </w:r>
      <w:r>
        <w:rPr>
          <w:rStyle w:val="Bodytext1"/>
        </w:rPr>
        <w:t xml:space="preserve"> infrastructures</w:t>
      </w:r>
      <w:r w:rsidR="00813300">
        <w:rPr>
          <w:rStyle w:val="Bodytext1"/>
        </w:rPr>
        <w:t xml:space="preserve"> and services</w:t>
      </w:r>
      <w:r>
        <w:rPr>
          <w:rStyle w:val="Bodytext1"/>
        </w:rPr>
        <w:t>.</w:t>
      </w:r>
    </w:p>
    <w:p w14:paraId="3AC04C01" w14:textId="56B4B337" w:rsidR="001E4837" w:rsidRDefault="27995759" w:rsidP="004714B8">
      <w:pPr>
        <w:pStyle w:val="Bodytext10"/>
        <w:numPr>
          <w:ilvl w:val="0"/>
          <w:numId w:val="71"/>
        </w:numPr>
        <w:tabs>
          <w:tab w:val="left" w:pos="750"/>
        </w:tabs>
        <w:spacing w:after="200"/>
        <w:ind w:left="760" w:hanging="360"/>
        <w:jc w:val="both"/>
      </w:pPr>
      <w:r w:rsidRPr="0993C8C1">
        <w:rPr>
          <w:rStyle w:val="Bodytext1"/>
        </w:rPr>
        <w:t xml:space="preserve">In cases where the Agreement has been terminated on the grounds that the </w:t>
      </w:r>
      <w:r w:rsidR="099A3AAF" w:rsidRPr="0993C8C1">
        <w:rPr>
          <w:rStyle w:val="Bodytext1"/>
        </w:rPr>
        <w:t>National Cyber Hub</w:t>
      </w:r>
      <w:r w:rsidRPr="0993C8C1">
        <w:rPr>
          <w:rStyle w:val="Bodytext1"/>
        </w:rPr>
        <w:t xml:space="preserve"> does not comply with its obligations under this Agreement, the </w:t>
      </w:r>
      <w:r w:rsidR="610E397A" w:rsidRPr="0993C8C1">
        <w:rPr>
          <w:rStyle w:val="Bodytext1"/>
        </w:rPr>
        <w:t xml:space="preserve"> National Cyber Hub</w:t>
      </w:r>
      <w:r w:rsidRPr="0993C8C1">
        <w:rPr>
          <w:rStyle w:val="Bodytext1"/>
        </w:rPr>
        <w:t xml:space="preserve"> must provide such assistance at no additional cost, except if it can demonstrate that it requires substantial additional resources or means or otherwise causes additional expenses, in which case it must provide an estimate of the costs involved and the Parties will negotiate an arrangement in good faith.</w:t>
      </w:r>
    </w:p>
    <w:p w14:paraId="7E30892B" w14:textId="07A93972" w:rsidR="001E4837" w:rsidRDefault="001E4837" w:rsidP="004714B8">
      <w:pPr>
        <w:pStyle w:val="Bodytext10"/>
        <w:numPr>
          <w:ilvl w:val="0"/>
          <w:numId w:val="71"/>
        </w:numPr>
        <w:tabs>
          <w:tab w:val="left" w:pos="750"/>
        </w:tabs>
        <w:spacing w:after="200" w:line="269" w:lineRule="auto"/>
        <w:ind w:left="760" w:hanging="360"/>
        <w:jc w:val="both"/>
      </w:pPr>
      <w:r w:rsidRPr="0993C8C1">
        <w:rPr>
          <w:rStyle w:val="Bodytext1"/>
        </w:rPr>
        <w:t>If the Agreement has been terminated on the basis of Articl</w:t>
      </w:r>
      <w:hyperlink w:anchor="bookmark128">
        <w:r w:rsidRPr="0993C8C1">
          <w:rPr>
            <w:rStyle w:val="Bodytext1"/>
          </w:rPr>
          <w:t xml:space="preserve">e IV.5.1, </w:t>
        </w:r>
      </w:hyperlink>
      <w:r w:rsidRPr="0993C8C1">
        <w:rPr>
          <w:rStyle w:val="Bodytext1"/>
        </w:rPr>
        <w:t xml:space="preserve">the </w:t>
      </w:r>
      <w:r w:rsidR="00DC7DE7" w:rsidRPr="0993C8C1">
        <w:rPr>
          <w:rStyle w:val="Bodytext1"/>
        </w:rPr>
        <w:t>National Cyber Hub</w:t>
      </w:r>
      <w:r w:rsidRPr="0993C8C1">
        <w:rPr>
          <w:rStyle w:val="Bodytext1"/>
        </w:rPr>
        <w:t xml:space="preserve"> will be liable for direct damages incurred by the ECCC as a result of the termination of the Agreement, including the cost of transferring the tools</w:t>
      </w:r>
      <w:r w:rsidR="00133B11" w:rsidRPr="0993C8C1">
        <w:rPr>
          <w:rStyle w:val="Bodytext1"/>
        </w:rPr>
        <w:t>,</w:t>
      </w:r>
      <w:r w:rsidRPr="0993C8C1">
        <w:rPr>
          <w:rStyle w:val="Bodytext1"/>
        </w:rPr>
        <w:t xml:space="preserve"> infrastructures</w:t>
      </w:r>
      <w:r w:rsidR="00133B11" w:rsidRPr="0993C8C1">
        <w:rPr>
          <w:rStyle w:val="Bodytext1"/>
        </w:rPr>
        <w:t xml:space="preserve"> and services</w:t>
      </w:r>
      <w:r w:rsidRPr="0993C8C1">
        <w:rPr>
          <w:rStyle w:val="Bodytext1"/>
        </w:rPr>
        <w:t xml:space="preserve"> to another hosting entity, unless the damage was caused by force majeure.</w:t>
      </w:r>
    </w:p>
    <w:p w14:paraId="270B296A" w14:textId="2A212667" w:rsidR="001E4837" w:rsidRDefault="001E4837" w:rsidP="004714B8">
      <w:pPr>
        <w:pStyle w:val="Bodytext10"/>
        <w:numPr>
          <w:ilvl w:val="0"/>
          <w:numId w:val="71"/>
        </w:numPr>
        <w:tabs>
          <w:tab w:val="left" w:pos="750"/>
        </w:tabs>
        <w:spacing w:after="200" w:line="269" w:lineRule="auto"/>
        <w:ind w:left="760" w:hanging="360"/>
        <w:jc w:val="both"/>
      </w:pPr>
      <w:r w:rsidRPr="0993C8C1">
        <w:rPr>
          <w:rStyle w:val="Bodytext1"/>
        </w:rPr>
        <w:t xml:space="preserve">In any case, the Parties must take all appropriate measures to minimise costs and prevent damage to the </w:t>
      </w:r>
      <w:r w:rsidRPr="0993C8C1">
        <w:rPr>
          <w:rStyle w:val="Bodytext1"/>
        </w:rPr>
        <w:lastRenderedPageBreak/>
        <w:t>other Party and to the tools</w:t>
      </w:r>
      <w:r w:rsidR="00133B11" w:rsidRPr="0993C8C1">
        <w:rPr>
          <w:rStyle w:val="Bodytext1"/>
        </w:rPr>
        <w:t>,</w:t>
      </w:r>
      <w:r w:rsidRPr="0993C8C1">
        <w:rPr>
          <w:rStyle w:val="Bodytext1"/>
        </w:rPr>
        <w:t xml:space="preserve"> infrastructures</w:t>
      </w:r>
      <w:r w:rsidR="00133B11" w:rsidRPr="0993C8C1">
        <w:rPr>
          <w:rStyle w:val="Bodytext1"/>
        </w:rPr>
        <w:t xml:space="preserve"> and services</w:t>
      </w:r>
      <w:r w:rsidRPr="0993C8C1">
        <w:rPr>
          <w:rStyle w:val="Bodytext1"/>
        </w:rPr>
        <w:t>.</w:t>
      </w:r>
    </w:p>
    <w:p w14:paraId="72408579" w14:textId="77777777" w:rsidR="001E4837" w:rsidRDefault="001E4837" w:rsidP="001E4837">
      <w:pPr>
        <w:pStyle w:val="Heading210"/>
        <w:keepNext/>
        <w:keepLines/>
        <w:ind w:firstLine="181"/>
      </w:pPr>
      <w:bookmarkStart w:id="141" w:name="bookmark134"/>
      <w:bookmarkStart w:id="142" w:name="_Toc119944265"/>
      <w:bookmarkStart w:id="143" w:name="_Toc170402569"/>
      <w:r>
        <w:rPr>
          <w:rStyle w:val="Heading21"/>
        </w:rPr>
        <w:t xml:space="preserve">IV.6 </w:t>
      </w:r>
      <w:r>
        <w:rPr>
          <w:rStyle w:val="Heading21"/>
          <w:b/>
          <w:bCs/>
          <w:iCs/>
        </w:rPr>
        <w:t>Force majeure</w:t>
      </w:r>
      <w:bookmarkEnd w:id="141"/>
      <w:bookmarkEnd w:id="142"/>
      <w:bookmarkEnd w:id="143"/>
    </w:p>
    <w:p w14:paraId="304D551D" w14:textId="77777777" w:rsidR="001E4837" w:rsidRPr="005359A6" w:rsidRDefault="001E4837" w:rsidP="004714B8">
      <w:pPr>
        <w:pStyle w:val="Bodytext10"/>
        <w:numPr>
          <w:ilvl w:val="0"/>
          <w:numId w:val="72"/>
        </w:numPr>
        <w:tabs>
          <w:tab w:val="left" w:pos="750"/>
        </w:tabs>
        <w:spacing w:after="200" w:line="269" w:lineRule="auto"/>
        <w:ind w:left="760" w:hanging="360"/>
        <w:jc w:val="both"/>
      </w:pPr>
      <w:r>
        <w:rPr>
          <w:rStyle w:val="Bodytext1"/>
        </w:rPr>
        <w:t xml:space="preserve">If a Party is affected by force majeure, it must immediately notify the other Party, stating the nature of the </w:t>
      </w:r>
      <w:r w:rsidRPr="005359A6">
        <w:rPr>
          <w:rStyle w:val="Bodytext1"/>
        </w:rPr>
        <w:t>circumstances, their likely duration and the foreseeable effects.</w:t>
      </w:r>
    </w:p>
    <w:p w14:paraId="21C71194" w14:textId="77777777" w:rsidR="001E4837" w:rsidRPr="005359A6" w:rsidRDefault="001E4837" w:rsidP="004714B8">
      <w:pPr>
        <w:pStyle w:val="Bodytext10"/>
        <w:numPr>
          <w:ilvl w:val="0"/>
          <w:numId w:val="72"/>
        </w:numPr>
        <w:tabs>
          <w:tab w:val="left" w:pos="750"/>
        </w:tabs>
        <w:spacing w:after="200"/>
        <w:ind w:left="760" w:hanging="360"/>
        <w:jc w:val="both"/>
      </w:pPr>
      <w:r w:rsidRPr="005359A6">
        <w:rPr>
          <w:rStyle w:val="Bodytext1"/>
        </w:rPr>
        <w:t>The Party faced with force majeure may not be considered in breach of its obligations under the Agreement if it has been prevented from fulfilling them by force majeure. The Parties must take all reasonable measures to limit any damage due to force majeure. They must do their best to resume the implementation of the action as soon as possible.</w:t>
      </w:r>
    </w:p>
    <w:p w14:paraId="5276B5DF" w14:textId="77777777" w:rsidR="001E4837" w:rsidRPr="005359A6" w:rsidRDefault="001E4837" w:rsidP="001E4837">
      <w:pPr>
        <w:pStyle w:val="Heading110"/>
        <w:keepNext/>
        <w:keepLines/>
        <w:spacing w:after="200"/>
      </w:pPr>
      <w:bookmarkStart w:id="144" w:name="bookmark137"/>
      <w:bookmarkStart w:id="145" w:name="bookmark138"/>
      <w:bookmarkStart w:id="146" w:name="_Toc119944266"/>
      <w:bookmarkStart w:id="147" w:name="_Toc170402570"/>
      <w:r w:rsidRPr="005359A6">
        <w:rPr>
          <w:rStyle w:val="Heading11"/>
        </w:rPr>
        <w:t xml:space="preserve">V. </w:t>
      </w:r>
      <w:r w:rsidRPr="005359A6">
        <w:rPr>
          <w:rStyle w:val="Heading11"/>
          <w:b/>
        </w:rPr>
        <w:t xml:space="preserve">CHAPTER </w:t>
      </w:r>
      <w:r w:rsidRPr="005359A6">
        <w:rPr>
          <w:rStyle w:val="Heading11"/>
          <w:b/>
          <w:lang w:val="bg-BG" w:eastAsia="bg-BG" w:bidi="bg-BG"/>
        </w:rPr>
        <w:t>5</w:t>
      </w:r>
      <w:bookmarkEnd w:id="144"/>
      <w:bookmarkEnd w:id="145"/>
      <w:bookmarkEnd w:id="146"/>
      <w:bookmarkEnd w:id="147"/>
    </w:p>
    <w:p w14:paraId="2F2C17AF" w14:textId="77777777" w:rsidR="001E4837" w:rsidRPr="005359A6" w:rsidRDefault="001E4837" w:rsidP="001E4837">
      <w:pPr>
        <w:pStyle w:val="Heading210"/>
        <w:keepNext/>
        <w:keepLines/>
        <w:ind w:firstLine="181"/>
      </w:pPr>
      <w:bookmarkStart w:id="148" w:name="_Toc119944267"/>
      <w:bookmarkStart w:id="149" w:name="_Toc170402571"/>
      <w:r w:rsidRPr="005359A6">
        <w:rPr>
          <w:rStyle w:val="Heading21"/>
        </w:rPr>
        <w:t xml:space="preserve">V.1 </w:t>
      </w:r>
      <w:r w:rsidRPr="005359A6">
        <w:rPr>
          <w:rStyle w:val="Heading21"/>
          <w:b/>
          <w:bCs/>
          <w:iCs/>
        </w:rPr>
        <w:t>Entry into force and duration</w:t>
      </w:r>
      <w:bookmarkEnd w:id="148"/>
      <w:bookmarkEnd w:id="149"/>
    </w:p>
    <w:p w14:paraId="49956F16" w14:textId="142DD976" w:rsidR="001E4837" w:rsidRPr="005359A6" w:rsidRDefault="27995759" w:rsidP="39EECEE0">
      <w:pPr>
        <w:pStyle w:val="Bodytext10"/>
        <w:numPr>
          <w:ilvl w:val="0"/>
          <w:numId w:val="73"/>
        </w:numPr>
        <w:tabs>
          <w:tab w:val="left" w:pos="750"/>
        </w:tabs>
        <w:spacing w:after="200"/>
        <w:ind w:left="760" w:hanging="360"/>
        <w:jc w:val="both"/>
        <w:rPr>
          <w:rStyle w:val="Bodytext1"/>
          <w:lang w:val="bg-BG" w:eastAsia="bg-BG" w:bidi="bg-BG"/>
        </w:rPr>
      </w:pPr>
      <w:r w:rsidRPr="005359A6">
        <w:rPr>
          <w:rStyle w:val="Bodytext1"/>
        </w:rPr>
        <w:t>The Agreement shall enter into force on the date on which it is signed by the last Party and will remain in force until either the ownership of the tools and infra</w:t>
      </w:r>
      <w:r w:rsidR="58424C8C" w:rsidRPr="005359A6">
        <w:rPr>
          <w:rStyle w:val="Bodytext1"/>
        </w:rPr>
        <w:t>s</w:t>
      </w:r>
      <w:r w:rsidRPr="005359A6">
        <w:rPr>
          <w:rStyle w:val="Bodytext1"/>
        </w:rPr>
        <w:t>tructures</w:t>
      </w:r>
      <w:r w:rsidR="466D6594" w:rsidRPr="005359A6">
        <w:rPr>
          <w:rStyle w:val="Bodytext1"/>
        </w:rPr>
        <w:t>, and/or the recipient rights of the services,</w:t>
      </w:r>
      <w:r w:rsidRPr="005359A6">
        <w:rPr>
          <w:rStyle w:val="Bodytext1"/>
        </w:rPr>
        <w:t xml:space="preserve"> </w:t>
      </w:r>
      <w:r w:rsidR="466D6594" w:rsidRPr="005359A6">
        <w:rPr>
          <w:rStyle w:val="Bodytext1"/>
        </w:rPr>
        <w:t>are</w:t>
      </w:r>
      <w:r w:rsidRPr="005359A6">
        <w:rPr>
          <w:rStyle w:val="Bodytext1"/>
        </w:rPr>
        <w:t xml:space="preserve"> transferred by the ECCC to the </w:t>
      </w:r>
      <w:r w:rsidR="099A3AAF" w:rsidRPr="005359A6">
        <w:rPr>
          <w:rStyle w:val="Bodytext1"/>
        </w:rPr>
        <w:t>National Cyber Hub</w:t>
      </w:r>
      <w:r w:rsidRPr="005359A6">
        <w:rPr>
          <w:rStyle w:val="Bodytext1"/>
        </w:rPr>
        <w:t xml:space="preserve"> or until the tools and infrastructures are sold or decommissioned in case there is no transfer of ownership, and at the latest until </w:t>
      </w:r>
      <w:r w:rsidRPr="005359A6">
        <w:rPr>
          <w:rStyle w:val="Bodytext1"/>
          <w:lang w:val="bg-BG" w:eastAsia="bg-BG" w:bidi="bg-BG"/>
        </w:rPr>
        <w:t>31.</w:t>
      </w:r>
      <w:r w:rsidRPr="005359A6">
        <w:rPr>
          <w:rStyle w:val="Bodytext1"/>
          <w:lang w:val="en-IE" w:eastAsia="bg-BG" w:bidi="bg-BG"/>
        </w:rPr>
        <w:t>12</w:t>
      </w:r>
      <w:r w:rsidRPr="005359A6">
        <w:rPr>
          <w:rStyle w:val="Bodytext1"/>
          <w:lang w:val="bg-BG" w:eastAsia="bg-BG" w:bidi="bg-BG"/>
        </w:rPr>
        <w:t>.202</w:t>
      </w:r>
      <w:r w:rsidRPr="005359A6">
        <w:rPr>
          <w:rStyle w:val="Bodytext1"/>
          <w:lang w:val="en-IE" w:eastAsia="bg-BG" w:bidi="bg-BG"/>
        </w:rPr>
        <w:t>9</w:t>
      </w:r>
      <w:r w:rsidRPr="005359A6">
        <w:rPr>
          <w:rStyle w:val="Bodytext1"/>
          <w:lang w:val="bg-BG" w:eastAsia="bg-BG" w:bidi="bg-BG"/>
        </w:rPr>
        <w:t>.</w:t>
      </w:r>
    </w:p>
    <w:p w14:paraId="04D38905" w14:textId="77777777" w:rsidR="001E4837" w:rsidRPr="005359A6" w:rsidRDefault="001E4837" w:rsidP="004714B8">
      <w:pPr>
        <w:pStyle w:val="Bodytext10"/>
        <w:numPr>
          <w:ilvl w:val="0"/>
          <w:numId w:val="73"/>
        </w:numPr>
        <w:tabs>
          <w:tab w:val="left" w:pos="750"/>
        </w:tabs>
        <w:spacing w:after="200" w:line="269" w:lineRule="auto"/>
        <w:ind w:left="760" w:hanging="360"/>
        <w:jc w:val="both"/>
      </w:pPr>
      <w:r w:rsidRPr="005359A6">
        <w:rPr>
          <w:rStyle w:val="Bodytext1"/>
        </w:rPr>
        <w:t>The extension of the duration of the present Agreement is subject to the express written agreement of both Parties.</w:t>
      </w:r>
    </w:p>
    <w:p w14:paraId="423C391E" w14:textId="77777777" w:rsidR="001E4837" w:rsidRDefault="001E4837" w:rsidP="001E4837">
      <w:pPr>
        <w:pStyle w:val="Heading210"/>
        <w:keepNext/>
        <w:keepLines/>
        <w:ind w:firstLine="181"/>
      </w:pPr>
      <w:bookmarkStart w:id="150" w:name="bookmark143"/>
      <w:bookmarkStart w:id="151" w:name="_Toc119944268"/>
      <w:bookmarkStart w:id="152" w:name="_Toc170402572"/>
      <w:r>
        <w:rPr>
          <w:rStyle w:val="Heading21"/>
        </w:rPr>
        <w:t xml:space="preserve">V.2 </w:t>
      </w:r>
      <w:r>
        <w:rPr>
          <w:rStyle w:val="Heading21"/>
          <w:b/>
          <w:bCs/>
          <w:iCs/>
        </w:rPr>
        <w:t>Amendments</w:t>
      </w:r>
      <w:bookmarkEnd w:id="150"/>
      <w:bookmarkEnd w:id="151"/>
      <w:bookmarkEnd w:id="152"/>
    </w:p>
    <w:p w14:paraId="1B68057F" w14:textId="77777777" w:rsidR="001E4837" w:rsidRDefault="001E4837" w:rsidP="004714B8">
      <w:pPr>
        <w:pStyle w:val="Bodytext10"/>
        <w:numPr>
          <w:ilvl w:val="0"/>
          <w:numId w:val="74"/>
        </w:numPr>
        <w:tabs>
          <w:tab w:val="left" w:pos="746"/>
        </w:tabs>
        <w:spacing w:after="200"/>
        <w:ind w:firstLine="400"/>
        <w:jc w:val="both"/>
      </w:pPr>
      <w:r>
        <w:rPr>
          <w:rStyle w:val="Bodytext1"/>
        </w:rPr>
        <w:t>Any amendment to the Agreement must be made by mutual agreement of the Parties in writing.</w:t>
      </w:r>
    </w:p>
    <w:p w14:paraId="00A7AB90" w14:textId="77777777" w:rsidR="001E4837" w:rsidRDefault="001E4837" w:rsidP="004714B8">
      <w:pPr>
        <w:pStyle w:val="Bodytext10"/>
        <w:numPr>
          <w:ilvl w:val="0"/>
          <w:numId w:val="74"/>
        </w:numPr>
        <w:tabs>
          <w:tab w:val="left" w:pos="746"/>
        </w:tabs>
        <w:spacing w:after="200"/>
        <w:ind w:firstLine="400"/>
        <w:jc w:val="both"/>
      </w:pPr>
      <w:r>
        <w:rPr>
          <w:rStyle w:val="Bodytext1"/>
        </w:rPr>
        <w:t>Any amendment must not make changes to the Agreement that might alter its purpose.</w:t>
      </w:r>
    </w:p>
    <w:p w14:paraId="3B6D5F4C" w14:textId="77777777" w:rsidR="001E4837" w:rsidRDefault="001E4837" w:rsidP="004714B8">
      <w:pPr>
        <w:pStyle w:val="Bodytext10"/>
        <w:numPr>
          <w:ilvl w:val="0"/>
          <w:numId w:val="74"/>
        </w:numPr>
        <w:tabs>
          <w:tab w:val="left" w:pos="763"/>
        </w:tabs>
        <w:spacing w:after="200"/>
        <w:ind w:left="780" w:hanging="360"/>
        <w:jc w:val="both"/>
      </w:pPr>
      <w:r>
        <w:rPr>
          <w:rStyle w:val="Bodytext1"/>
        </w:rPr>
        <w:t>Any request for amendment must be duly justified and must be sent to the other Party in due time before it is due to take effect, except in cases duly substantiated by the Party requesting the amendment and accepted by the other Party.</w:t>
      </w:r>
    </w:p>
    <w:p w14:paraId="6DEDB1FC" w14:textId="77777777" w:rsidR="001E4837" w:rsidRDefault="001E4837" w:rsidP="004714B8">
      <w:pPr>
        <w:pStyle w:val="Bodytext10"/>
        <w:numPr>
          <w:ilvl w:val="0"/>
          <w:numId w:val="74"/>
        </w:numPr>
        <w:tabs>
          <w:tab w:val="left" w:pos="763"/>
        </w:tabs>
        <w:spacing w:after="200" w:line="269" w:lineRule="auto"/>
        <w:ind w:left="780" w:hanging="360"/>
        <w:jc w:val="both"/>
      </w:pPr>
      <w:r>
        <w:rPr>
          <w:rStyle w:val="Bodytext1"/>
        </w:rPr>
        <w:t>Amendments will enter into force on a date agreed by the Parties or, in the absence of such an agreed date, on the date on which the last Party signs the amendment.</w:t>
      </w:r>
    </w:p>
    <w:p w14:paraId="52D211DF" w14:textId="77777777" w:rsidR="001E4837" w:rsidRDefault="001E4837" w:rsidP="001E4837">
      <w:pPr>
        <w:pStyle w:val="Heading210"/>
        <w:keepNext/>
        <w:keepLines/>
        <w:ind w:firstLine="181"/>
        <w:jc w:val="both"/>
      </w:pPr>
      <w:bookmarkStart w:id="153" w:name="bookmark146"/>
      <w:bookmarkStart w:id="154" w:name="_Toc119944269"/>
      <w:bookmarkStart w:id="155" w:name="_Toc170402573"/>
      <w:r>
        <w:rPr>
          <w:rStyle w:val="Heading21"/>
        </w:rPr>
        <w:t xml:space="preserve">V.3 </w:t>
      </w:r>
      <w:r>
        <w:rPr>
          <w:rStyle w:val="Heading21"/>
          <w:b/>
          <w:bCs/>
          <w:iCs/>
        </w:rPr>
        <w:t>Severability</w:t>
      </w:r>
      <w:bookmarkEnd w:id="153"/>
      <w:bookmarkEnd w:id="154"/>
      <w:bookmarkEnd w:id="155"/>
    </w:p>
    <w:p w14:paraId="600485A1" w14:textId="77777777" w:rsidR="001E4837" w:rsidRDefault="001E4837" w:rsidP="001E4837">
      <w:pPr>
        <w:pStyle w:val="Bodytext10"/>
        <w:spacing w:after="200"/>
        <w:ind w:left="780" w:hanging="360"/>
        <w:jc w:val="both"/>
      </w:pPr>
      <w:r>
        <w:rPr>
          <w:rStyle w:val="Bodytext1"/>
          <w:lang w:val="bg-BG" w:eastAsia="bg-BG" w:bidi="bg-BG"/>
        </w:rPr>
        <w:t xml:space="preserve">1. </w:t>
      </w:r>
      <w:r>
        <w:rPr>
          <w:rStyle w:val="Bodytext1"/>
        </w:rPr>
        <w:t>Each provision of this Agreement is severable and distinct from the others. If a provision is or becomes illegal, invalid or unenforceable to any extent, it must be severed from the remainder of the Agreement. This does not affect the legality, validity or enforceability of any other provisions of the Agreement, which continue in full force and effect. The illegal, invalid or unenforceable provision must be replaced by a legal, valid and enforceable substitute provision which corresponds as closely as possible to the real intent of the Parties. The replacement of such a provision must be made in accordance with Article II.7. The Agreement must be interpreted as if it had contained the substitute provision as from its entry into force.</w:t>
      </w:r>
    </w:p>
    <w:p w14:paraId="288767BA" w14:textId="77777777" w:rsidR="001E4837" w:rsidRDefault="001E4837" w:rsidP="001E4837">
      <w:pPr>
        <w:pStyle w:val="Heading210"/>
        <w:keepNext/>
        <w:keepLines/>
        <w:ind w:firstLine="181"/>
        <w:jc w:val="both"/>
      </w:pPr>
      <w:bookmarkStart w:id="156" w:name="bookmark149"/>
      <w:bookmarkStart w:id="157" w:name="_Toc119944270"/>
      <w:bookmarkStart w:id="158" w:name="_Toc170402574"/>
      <w:r>
        <w:rPr>
          <w:rStyle w:val="Heading21"/>
        </w:rPr>
        <w:t xml:space="preserve">V.4 </w:t>
      </w:r>
      <w:r>
        <w:rPr>
          <w:rStyle w:val="Heading21"/>
          <w:b/>
          <w:bCs/>
          <w:iCs/>
        </w:rPr>
        <w:t>Applicable law and settlement of disputes</w:t>
      </w:r>
      <w:bookmarkEnd w:id="156"/>
      <w:bookmarkEnd w:id="157"/>
      <w:bookmarkEnd w:id="158"/>
    </w:p>
    <w:p w14:paraId="6DA3162C" w14:textId="33459B20" w:rsidR="001E4837" w:rsidRPr="00764799" w:rsidRDefault="001E4837" w:rsidP="004714B8">
      <w:pPr>
        <w:pStyle w:val="Bodytext10"/>
        <w:numPr>
          <w:ilvl w:val="0"/>
          <w:numId w:val="75"/>
        </w:numPr>
        <w:tabs>
          <w:tab w:val="left" w:pos="763"/>
        </w:tabs>
        <w:spacing w:after="200" w:line="269" w:lineRule="auto"/>
        <w:ind w:left="780" w:hanging="360"/>
        <w:jc w:val="both"/>
      </w:pPr>
      <w:r>
        <w:rPr>
          <w:rStyle w:val="Bodytext1"/>
        </w:rPr>
        <w:t xml:space="preserve">The Agreement is governed by </w:t>
      </w:r>
      <w:r w:rsidRPr="00764799">
        <w:rPr>
          <w:rStyle w:val="Bodytext1"/>
        </w:rPr>
        <w:t xml:space="preserve">Union law, supplemented for any matter not covered by the Regulation or by other Union legal acts by the law of </w:t>
      </w:r>
      <w:r w:rsidR="00A56AEF" w:rsidRPr="00764799">
        <w:rPr>
          <w:rStyle w:val="Bodytext1"/>
        </w:rPr>
        <w:t>Romania</w:t>
      </w:r>
      <w:r w:rsidRPr="00764799">
        <w:rPr>
          <w:rStyle w:val="Bodytext1"/>
        </w:rPr>
        <w:t>.</w:t>
      </w:r>
    </w:p>
    <w:p w14:paraId="24967A64" w14:textId="77777777" w:rsidR="001E4837" w:rsidRDefault="001E4837" w:rsidP="004714B8">
      <w:pPr>
        <w:pStyle w:val="Bodytext10"/>
        <w:numPr>
          <w:ilvl w:val="0"/>
          <w:numId w:val="75"/>
        </w:numPr>
        <w:tabs>
          <w:tab w:val="left" w:pos="763"/>
        </w:tabs>
        <w:spacing w:after="200"/>
        <w:ind w:left="780" w:hanging="360"/>
        <w:jc w:val="both"/>
      </w:pPr>
      <w:r>
        <w:rPr>
          <w:rStyle w:val="Bodytext1"/>
        </w:rPr>
        <w:t>The Parties will endeavour to settle amicably any dispute or complaint relating to the interpretation, application or validity of the Agreement. Any dispute which cannot be settled amicably must be submitted to the jurisdiction of the General Court or, on appeal, the Court of Justice of the European Union.</w:t>
      </w:r>
    </w:p>
    <w:p w14:paraId="3BE21117" w14:textId="77777777" w:rsidR="001E4837" w:rsidRDefault="001E4837" w:rsidP="004714B8">
      <w:pPr>
        <w:pStyle w:val="Bodytext10"/>
        <w:numPr>
          <w:ilvl w:val="0"/>
          <w:numId w:val="75"/>
        </w:numPr>
        <w:tabs>
          <w:tab w:val="left" w:pos="763"/>
        </w:tabs>
        <w:spacing w:after="200" w:line="269" w:lineRule="auto"/>
        <w:ind w:left="780" w:hanging="360"/>
        <w:jc w:val="both"/>
      </w:pPr>
      <w:r>
        <w:rPr>
          <w:rStyle w:val="Bodytext1"/>
        </w:rPr>
        <w:t xml:space="preserve">Nothing in the Agreement will be interpreted as a waiver of any privileges or immunities which are accorded </w:t>
      </w:r>
      <w:r>
        <w:rPr>
          <w:rStyle w:val="Bodytext1"/>
        </w:rPr>
        <w:lastRenderedPageBreak/>
        <w:t>to the ECCC by its constituent act.</w:t>
      </w:r>
    </w:p>
    <w:p w14:paraId="6AB6731F" w14:textId="77777777" w:rsidR="001E4837" w:rsidRDefault="001E4837" w:rsidP="001E4837">
      <w:pPr>
        <w:pStyle w:val="Heading210"/>
        <w:keepNext/>
        <w:keepLines/>
        <w:ind w:firstLine="181"/>
        <w:jc w:val="both"/>
      </w:pPr>
      <w:bookmarkStart w:id="159" w:name="bookmark152"/>
      <w:bookmarkStart w:id="160" w:name="_Toc119944271"/>
      <w:bookmarkStart w:id="161" w:name="_Toc170402575"/>
      <w:r>
        <w:rPr>
          <w:rStyle w:val="Heading21"/>
        </w:rPr>
        <w:t xml:space="preserve">V.5 </w:t>
      </w:r>
      <w:r>
        <w:rPr>
          <w:rStyle w:val="Heading21"/>
          <w:b/>
          <w:bCs/>
          <w:iCs/>
        </w:rPr>
        <w:t>Communication between the Parties</w:t>
      </w:r>
      <w:bookmarkEnd w:id="159"/>
      <w:bookmarkEnd w:id="160"/>
      <w:bookmarkEnd w:id="161"/>
    </w:p>
    <w:p w14:paraId="746B6F4F" w14:textId="77777777" w:rsidR="001E4837" w:rsidRPr="00CC7D56" w:rsidRDefault="001E4837" w:rsidP="001E4837">
      <w:pPr>
        <w:pStyle w:val="Heading310"/>
        <w:keepNext/>
        <w:keepLines/>
        <w:spacing w:line="228" w:lineRule="auto"/>
        <w:ind w:firstLine="180"/>
        <w:jc w:val="both"/>
        <w:rPr>
          <w:rStyle w:val="Heading31"/>
        </w:rPr>
      </w:pPr>
      <w:bookmarkStart w:id="162" w:name="bookmark155"/>
      <w:bookmarkStart w:id="163" w:name="_Toc119944272"/>
      <w:bookmarkStart w:id="164" w:name="_Toc170402576"/>
      <w:r>
        <w:rPr>
          <w:rStyle w:val="Heading31"/>
        </w:rPr>
        <w:t>V.5.1 Communication Details</w:t>
      </w:r>
      <w:bookmarkEnd w:id="162"/>
      <w:bookmarkEnd w:id="163"/>
      <w:bookmarkEnd w:id="164"/>
    </w:p>
    <w:p w14:paraId="589A1DFD" w14:textId="77777777" w:rsidR="001E4837" w:rsidRDefault="001E4837" w:rsidP="004714B8">
      <w:pPr>
        <w:pStyle w:val="Bodytext10"/>
        <w:numPr>
          <w:ilvl w:val="0"/>
          <w:numId w:val="76"/>
        </w:numPr>
        <w:tabs>
          <w:tab w:val="left" w:pos="770"/>
        </w:tabs>
        <w:spacing w:after="200"/>
        <w:ind w:firstLine="420"/>
      </w:pPr>
      <w:r>
        <w:rPr>
          <w:rStyle w:val="Bodytext1"/>
        </w:rPr>
        <w:t>For the purpose of this Agreement, communications must be sent to the following addresses:</w:t>
      </w:r>
    </w:p>
    <w:p w14:paraId="2B7D4927" w14:textId="77777777" w:rsidR="001E4837" w:rsidRDefault="001E4837" w:rsidP="004714B8">
      <w:pPr>
        <w:pStyle w:val="Bodytext10"/>
        <w:numPr>
          <w:ilvl w:val="0"/>
          <w:numId w:val="77"/>
        </w:numPr>
        <w:tabs>
          <w:tab w:val="left" w:pos="1142"/>
        </w:tabs>
        <w:spacing w:after="200"/>
        <w:ind w:firstLine="780"/>
        <w:jc w:val="both"/>
      </w:pPr>
      <w:r>
        <w:rPr>
          <w:rStyle w:val="Bodytext1"/>
        </w:rPr>
        <w:t>ECCC:</w:t>
      </w:r>
    </w:p>
    <w:p w14:paraId="006C39A2" w14:textId="77777777" w:rsidR="001E4837" w:rsidRDefault="001E4837" w:rsidP="001E4837">
      <w:pPr>
        <w:pStyle w:val="Bodytext10"/>
        <w:spacing w:after="460"/>
        <w:ind w:left="1340"/>
        <w:jc w:val="both"/>
      </w:pPr>
      <w:r>
        <w:rPr>
          <w:rStyle w:val="Bodytext1"/>
        </w:rPr>
        <w:t>[address of ECCC]</w:t>
      </w:r>
    </w:p>
    <w:p w14:paraId="52EBB4DF" w14:textId="36B1DED0" w:rsidR="001E4837" w:rsidRDefault="00DC7DE7" w:rsidP="004714B8">
      <w:pPr>
        <w:pStyle w:val="Bodytext10"/>
        <w:numPr>
          <w:ilvl w:val="0"/>
          <w:numId w:val="77"/>
        </w:numPr>
        <w:tabs>
          <w:tab w:val="left" w:pos="1142"/>
        </w:tabs>
        <w:spacing w:after="200"/>
        <w:ind w:firstLine="780"/>
        <w:jc w:val="both"/>
      </w:pPr>
      <w:r>
        <w:rPr>
          <w:rStyle w:val="Bodytext1"/>
        </w:rPr>
        <w:t>National Cyber Hub</w:t>
      </w:r>
      <w:r w:rsidR="001E4837">
        <w:rPr>
          <w:rStyle w:val="Bodytext1"/>
        </w:rPr>
        <w:t>:</w:t>
      </w:r>
    </w:p>
    <w:p w14:paraId="3786B19F" w14:textId="540A7DF9" w:rsidR="001E4837" w:rsidRDefault="001E4837" w:rsidP="001E4837">
      <w:pPr>
        <w:pStyle w:val="Bodytext10"/>
        <w:spacing w:after="460"/>
        <w:ind w:left="1140"/>
        <w:jc w:val="both"/>
      </w:pPr>
      <w:r>
        <w:rPr>
          <w:rStyle w:val="Bodytext1"/>
        </w:rPr>
        <w:t xml:space="preserve">[Address of </w:t>
      </w:r>
      <w:r w:rsidR="00DC7DE7">
        <w:rPr>
          <w:rStyle w:val="Bodytext1"/>
        </w:rPr>
        <w:t>National Cyber Hub</w:t>
      </w:r>
      <w:r>
        <w:rPr>
          <w:rStyle w:val="Bodytext1"/>
        </w:rPr>
        <w:t>]</w:t>
      </w:r>
    </w:p>
    <w:p w14:paraId="4558E133" w14:textId="77777777" w:rsidR="001E4837" w:rsidRPr="00CC7D56" w:rsidRDefault="001E4837" w:rsidP="001E4837">
      <w:pPr>
        <w:pStyle w:val="Heading310"/>
        <w:keepNext/>
        <w:keepLines/>
        <w:spacing w:line="228" w:lineRule="auto"/>
        <w:ind w:firstLine="180"/>
        <w:jc w:val="both"/>
        <w:rPr>
          <w:rStyle w:val="Heading31"/>
        </w:rPr>
      </w:pPr>
      <w:bookmarkStart w:id="165" w:name="bookmark158"/>
      <w:bookmarkStart w:id="166" w:name="_Toc119944273"/>
      <w:bookmarkStart w:id="167" w:name="_Toc170402577"/>
      <w:r>
        <w:rPr>
          <w:rStyle w:val="Heading31"/>
        </w:rPr>
        <w:t>V.5.2 Form and means of communication</w:t>
      </w:r>
      <w:bookmarkEnd w:id="165"/>
      <w:bookmarkEnd w:id="166"/>
      <w:bookmarkEnd w:id="167"/>
    </w:p>
    <w:p w14:paraId="7DC44375" w14:textId="77777777" w:rsidR="001E4837" w:rsidRDefault="001E4837" w:rsidP="004714B8">
      <w:pPr>
        <w:pStyle w:val="Bodytext10"/>
        <w:numPr>
          <w:ilvl w:val="0"/>
          <w:numId w:val="78"/>
        </w:numPr>
        <w:tabs>
          <w:tab w:val="left" w:pos="770"/>
        </w:tabs>
        <w:spacing w:after="40"/>
        <w:ind w:firstLine="420"/>
      </w:pPr>
      <w:r>
        <w:rPr>
          <w:rStyle w:val="Bodytext1"/>
        </w:rPr>
        <w:t>Any communication of information, notices or documents under the Agreement must:</w:t>
      </w:r>
    </w:p>
    <w:p w14:paraId="6D5CC8DA" w14:textId="77777777" w:rsidR="001E4837" w:rsidRDefault="001E4837" w:rsidP="004714B8">
      <w:pPr>
        <w:pStyle w:val="Bodytext10"/>
        <w:numPr>
          <w:ilvl w:val="0"/>
          <w:numId w:val="79"/>
        </w:numPr>
        <w:tabs>
          <w:tab w:val="left" w:pos="1142"/>
        </w:tabs>
        <w:spacing w:after="40"/>
        <w:ind w:firstLine="780"/>
      </w:pPr>
      <w:r>
        <w:rPr>
          <w:rStyle w:val="Bodytext1"/>
        </w:rPr>
        <w:t>be made in writing in paper or electronic format in the language of the Agreement;</w:t>
      </w:r>
    </w:p>
    <w:p w14:paraId="1B923C06" w14:textId="77777777" w:rsidR="001E4837" w:rsidRDefault="001E4837" w:rsidP="004714B8">
      <w:pPr>
        <w:pStyle w:val="Bodytext10"/>
        <w:numPr>
          <w:ilvl w:val="0"/>
          <w:numId w:val="79"/>
        </w:numPr>
        <w:tabs>
          <w:tab w:val="left" w:pos="1142"/>
        </w:tabs>
        <w:spacing w:after="40"/>
        <w:ind w:firstLine="780"/>
        <w:jc w:val="both"/>
      </w:pPr>
      <w:r>
        <w:rPr>
          <w:rStyle w:val="Bodytext1"/>
        </w:rPr>
        <w:t>bear the Agreement number;</w:t>
      </w:r>
    </w:p>
    <w:p w14:paraId="54156A26" w14:textId="77777777" w:rsidR="001E4837" w:rsidRDefault="001E4837" w:rsidP="004714B8">
      <w:pPr>
        <w:pStyle w:val="Bodytext10"/>
        <w:numPr>
          <w:ilvl w:val="0"/>
          <w:numId w:val="79"/>
        </w:numPr>
        <w:tabs>
          <w:tab w:val="left" w:pos="1142"/>
        </w:tabs>
        <w:spacing w:after="40"/>
        <w:ind w:firstLine="780"/>
      </w:pPr>
      <w:r>
        <w:rPr>
          <w:rStyle w:val="Bodytext1"/>
        </w:rPr>
        <w:t>be made using the relevant communication details set out above; and</w:t>
      </w:r>
    </w:p>
    <w:p w14:paraId="549627F1" w14:textId="77777777" w:rsidR="001E4837" w:rsidRDefault="001E4837" w:rsidP="004714B8">
      <w:pPr>
        <w:pStyle w:val="Bodytext10"/>
        <w:numPr>
          <w:ilvl w:val="0"/>
          <w:numId w:val="79"/>
        </w:numPr>
        <w:tabs>
          <w:tab w:val="left" w:pos="1142"/>
        </w:tabs>
        <w:spacing w:after="200"/>
        <w:ind w:firstLine="780"/>
        <w:jc w:val="both"/>
      </w:pPr>
      <w:r>
        <w:rPr>
          <w:rStyle w:val="Bodytext1"/>
        </w:rPr>
        <w:t>be sent by mail or email.</w:t>
      </w:r>
    </w:p>
    <w:p w14:paraId="1F873739" w14:textId="77777777" w:rsidR="001E4837" w:rsidRPr="005A4922" w:rsidRDefault="001E4837" w:rsidP="001E4837">
      <w:pPr>
        <w:pStyle w:val="Heading310"/>
        <w:keepNext/>
        <w:keepLines/>
        <w:spacing w:line="228" w:lineRule="auto"/>
        <w:ind w:firstLine="180"/>
        <w:jc w:val="both"/>
        <w:rPr>
          <w:rStyle w:val="Heading31"/>
        </w:rPr>
      </w:pPr>
      <w:bookmarkStart w:id="168" w:name="bookmark161"/>
      <w:bookmarkStart w:id="169" w:name="_Toc119944274"/>
      <w:bookmarkStart w:id="170" w:name="_Toc170402578"/>
      <w:r>
        <w:rPr>
          <w:rStyle w:val="Heading31"/>
        </w:rPr>
        <w:t>V.5.3 Date of communications by mail and electronic mail (email)</w:t>
      </w:r>
      <w:bookmarkEnd w:id="168"/>
      <w:bookmarkEnd w:id="169"/>
      <w:bookmarkEnd w:id="170"/>
    </w:p>
    <w:p w14:paraId="215E440D" w14:textId="77777777" w:rsidR="001E4837" w:rsidRDefault="001E4837" w:rsidP="004714B8">
      <w:pPr>
        <w:pStyle w:val="Bodytext10"/>
        <w:numPr>
          <w:ilvl w:val="0"/>
          <w:numId w:val="80"/>
        </w:numPr>
        <w:tabs>
          <w:tab w:val="left" w:pos="646"/>
        </w:tabs>
        <w:spacing w:line="269" w:lineRule="auto"/>
        <w:ind w:left="660" w:hanging="360"/>
        <w:jc w:val="both"/>
      </w:pPr>
      <w:r>
        <w:rPr>
          <w:rStyle w:val="Bodytext1"/>
        </w:rPr>
        <w:t>Any communication is deemed to have been made when the receiving Party receives it, unless this Agreement refers to the date when the communication was sent.</w:t>
      </w:r>
    </w:p>
    <w:p w14:paraId="38655EFF" w14:textId="77777777" w:rsidR="001E4837" w:rsidRDefault="001E4837" w:rsidP="004714B8">
      <w:pPr>
        <w:pStyle w:val="Bodytext10"/>
        <w:numPr>
          <w:ilvl w:val="0"/>
          <w:numId w:val="80"/>
        </w:numPr>
        <w:tabs>
          <w:tab w:val="left" w:pos="646"/>
        </w:tabs>
        <w:ind w:left="660" w:hanging="360"/>
        <w:jc w:val="both"/>
      </w:pPr>
      <w:r>
        <w:rPr>
          <w:rStyle w:val="Bodytext1"/>
        </w:rPr>
        <w:t>Email is deemed to have been received on the day of dispatch of that email, provided that it is sent to the email address indicated in Articl</w:t>
      </w:r>
      <w:hyperlink w:anchor="bookmark155" w:tooltip="Current Document">
        <w:r>
          <w:rPr>
            <w:rStyle w:val="Bodytext1"/>
          </w:rPr>
          <w:t xml:space="preserve">e V.5.1. </w:t>
        </w:r>
      </w:hyperlink>
      <w:r>
        <w:rPr>
          <w:rStyle w:val="Bodytext1"/>
        </w:rPr>
        <w:t>The sending Party must be able to prove the date of dispatch. In the event that the sending Party receives a non-delivery report, it must make every effort to ensure that the other Party actually receives the communication by email or mail. In such a case, the sending Party is not held in breach of its obligation to send such communication within a specified deadline.</w:t>
      </w:r>
    </w:p>
    <w:p w14:paraId="23FA1FED" w14:textId="77777777" w:rsidR="001E4837" w:rsidRDefault="001E4837" w:rsidP="004714B8">
      <w:pPr>
        <w:pStyle w:val="Bodytext10"/>
        <w:numPr>
          <w:ilvl w:val="0"/>
          <w:numId w:val="80"/>
        </w:numPr>
        <w:tabs>
          <w:tab w:val="left" w:pos="646"/>
        </w:tabs>
        <w:spacing w:line="269" w:lineRule="auto"/>
        <w:ind w:left="660" w:hanging="360"/>
        <w:jc w:val="both"/>
      </w:pPr>
      <w:r>
        <w:rPr>
          <w:rStyle w:val="Bodytext1"/>
        </w:rPr>
        <w:t>Mail sent to the ECCC is deemed to have been received by the latter on the date on which the ECCC registers it.</w:t>
      </w:r>
    </w:p>
    <w:p w14:paraId="4DA77EEB" w14:textId="77777777" w:rsidR="001E4837" w:rsidRDefault="001E4837" w:rsidP="004714B8">
      <w:pPr>
        <w:pStyle w:val="Bodytext10"/>
        <w:numPr>
          <w:ilvl w:val="0"/>
          <w:numId w:val="80"/>
        </w:numPr>
        <w:tabs>
          <w:tab w:val="left" w:pos="646"/>
        </w:tabs>
        <w:spacing w:line="269" w:lineRule="auto"/>
        <w:ind w:left="660" w:hanging="360"/>
        <w:jc w:val="both"/>
        <w:sectPr w:rsidR="001E4837" w:rsidSect="001E4837">
          <w:pgSz w:w="11900" w:h="16840"/>
          <w:pgMar w:top="1388" w:right="1314" w:bottom="1383" w:left="1006" w:header="0" w:footer="3" w:gutter="0"/>
          <w:cols w:space="720"/>
          <w:noEndnote/>
          <w:docGrid w:linePitch="360"/>
        </w:sectPr>
      </w:pPr>
      <w:r>
        <w:rPr>
          <w:rStyle w:val="Bodytext1"/>
        </w:rPr>
        <w:t>Formal notifications are considered to have been received on the date of receipt indicated in the proof received by the sending Party that the message was delivered to the specified recipient.</w:t>
      </w:r>
    </w:p>
    <w:p w14:paraId="2DBCE393" w14:textId="77777777" w:rsidR="001E4837" w:rsidRDefault="27995759" w:rsidP="001E4837">
      <w:pPr>
        <w:pStyle w:val="Heading110"/>
        <w:keepNext/>
        <w:keepLines/>
        <w:tabs>
          <w:tab w:val="left" w:pos="459"/>
        </w:tabs>
        <w:spacing w:after="620"/>
        <w:rPr>
          <w:rStyle w:val="Heading11"/>
          <w:b/>
          <w:bCs/>
          <w:i/>
          <w:iCs/>
        </w:rPr>
      </w:pPr>
      <w:bookmarkStart w:id="171" w:name="bookmark164"/>
      <w:bookmarkStart w:id="172" w:name="_Toc119944275"/>
      <w:bookmarkStart w:id="173" w:name="_Toc170402579"/>
      <w:r w:rsidRPr="39EECEE0">
        <w:rPr>
          <w:rStyle w:val="Heading11"/>
        </w:rPr>
        <w:lastRenderedPageBreak/>
        <w:t xml:space="preserve">VI. </w:t>
      </w:r>
      <w:r w:rsidRPr="39EECEE0">
        <w:rPr>
          <w:rStyle w:val="Heading11"/>
          <w:b/>
          <w:bCs/>
        </w:rPr>
        <w:t>SIGNATURES</w:t>
      </w:r>
      <w:bookmarkEnd w:id="171"/>
      <w:bookmarkEnd w:id="172"/>
      <w:bookmarkEnd w:id="173"/>
    </w:p>
    <w:p w14:paraId="7AEB3F18" w14:textId="77777777" w:rsidR="001E4837" w:rsidRPr="004274ED" w:rsidRDefault="3B07EECB" w:rsidP="004274ED">
      <w:pPr>
        <w:pStyle w:val="BodyTextIndent"/>
        <w:spacing w:after="0" w:line="269" w:lineRule="auto"/>
        <w:ind w:left="0"/>
        <w:jc w:val="both"/>
        <w:rPr>
          <w:rStyle w:val="Other1"/>
          <w:rFonts w:asciiTheme="minorHAnsi" w:hAnsiTheme="minorHAnsi" w:cstheme="minorHAnsi"/>
          <w:b/>
          <w:bCs/>
          <w:i/>
          <w:iCs/>
          <w:sz w:val="20"/>
          <w:szCs w:val="20"/>
        </w:rPr>
      </w:pPr>
      <w:r w:rsidRPr="004274ED">
        <w:rPr>
          <w:rStyle w:val="Other1"/>
          <w:rFonts w:asciiTheme="minorHAnsi" w:hAnsiTheme="minorHAnsi" w:cstheme="minorHAnsi"/>
          <w:i/>
          <w:iCs/>
          <w:sz w:val="20"/>
          <w:szCs w:val="20"/>
        </w:rPr>
        <w:t xml:space="preserve">For initial actions until the ECCC has the capacity to implement its own budget: </w:t>
      </w:r>
    </w:p>
    <w:p w14:paraId="3047F77B" w14:textId="4CA220C6" w:rsidR="001E4837" w:rsidRPr="008D2F6A" w:rsidRDefault="3B07EECB" w:rsidP="004274ED">
      <w:pPr>
        <w:pStyle w:val="Bodytext10"/>
        <w:spacing w:line="269" w:lineRule="auto"/>
        <w:rPr>
          <w:rStyle w:val="Other1"/>
          <w:i/>
          <w:iCs/>
        </w:rPr>
      </w:pPr>
      <w:r w:rsidRPr="004274ED">
        <w:rPr>
          <w:rStyle w:val="Other1"/>
          <w:rFonts w:asciiTheme="minorHAnsi" w:hAnsiTheme="minorHAnsi" w:cstheme="minorHAnsi"/>
          <w:i/>
          <w:iCs/>
        </w:rPr>
        <w:t>This Hosting and Usage Agreement is also signed by the European Union, represented by the Commission. However, the European Union will cease to be a contracting party from the moment the ECCC has the capacity to implement its own budget.</w:t>
      </w:r>
      <w:r w:rsidRPr="004274ED">
        <w:rPr>
          <w:rStyle w:val="Bodytext1"/>
          <w:rFonts w:asciiTheme="minorHAnsi" w:hAnsiTheme="minorHAnsi" w:cstheme="minorHAnsi"/>
        </w:rPr>
        <w:t xml:space="preserve"> </w:t>
      </w:r>
    </w:p>
    <w:p w14:paraId="42734EF3" w14:textId="6CFB7C45" w:rsidR="001E4837" w:rsidRPr="008D2F6A" w:rsidRDefault="27995759" w:rsidP="39EECEE0">
      <w:pPr>
        <w:pStyle w:val="Bodytext10"/>
        <w:spacing w:line="269" w:lineRule="auto"/>
        <w:ind w:left="360"/>
        <w:rPr>
          <w:rStyle w:val="Bodytext1"/>
          <w:sz w:val="24"/>
          <w:szCs w:val="24"/>
        </w:rPr>
      </w:pPr>
      <w:r w:rsidRPr="39EECEE0">
        <w:rPr>
          <w:rStyle w:val="Bodytext1"/>
          <w:sz w:val="24"/>
          <w:szCs w:val="24"/>
        </w:rPr>
        <w:t xml:space="preserve">IN WITNESS WHEREOF the undersigned, being duly authorized, have signed this Hosting and Usage Agreement. </w:t>
      </w:r>
    </w:p>
    <w:p w14:paraId="5CA8A43B" w14:textId="77777777" w:rsidR="001E4837" w:rsidRPr="008D2F6A" w:rsidRDefault="001E4837" w:rsidP="008D2F6A">
      <w:pPr>
        <w:pStyle w:val="Bodytext10"/>
        <w:spacing w:line="269" w:lineRule="auto"/>
        <w:ind w:firstLine="360"/>
        <w:rPr>
          <w:rStyle w:val="Bodytext1"/>
          <w:sz w:val="24"/>
        </w:rPr>
      </w:pPr>
      <w:r w:rsidRPr="008D2F6A">
        <w:rPr>
          <w:rStyle w:val="Bodytext1"/>
          <w:sz w:val="24"/>
        </w:rPr>
        <w:t>SIGNATURES</w:t>
      </w:r>
    </w:p>
    <w:p w14:paraId="748D47D4" w14:textId="77777777" w:rsidR="007E0D47" w:rsidRPr="007E0D47" w:rsidRDefault="007E0D47" w:rsidP="007E0D47">
      <w:pPr>
        <w:pStyle w:val="Other10"/>
        <w:spacing w:after="0" w:line="240" w:lineRule="auto"/>
        <w:ind w:left="357"/>
        <w:rPr>
          <w:rStyle w:val="Other1"/>
          <w:bCs/>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35"/>
        <w:gridCol w:w="5357"/>
      </w:tblGrid>
      <w:tr w:rsidR="001E4837" w14:paraId="466CC746" w14:textId="77777777" w:rsidTr="00127308">
        <w:trPr>
          <w:trHeight w:hRule="exact" w:val="1243"/>
          <w:jc w:val="center"/>
        </w:trPr>
        <w:tc>
          <w:tcPr>
            <w:tcW w:w="4235" w:type="dxa"/>
          </w:tcPr>
          <w:p w14:paraId="4CB1511C" w14:textId="2FFF3509" w:rsidR="001E4837" w:rsidRDefault="001E4837" w:rsidP="00127308">
            <w:pPr>
              <w:pStyle w:val="Other10"/>
              <w:spacing w:after="0" w:line="240" w:lineRule="auto"/>
              <w:ind w:left="357"/>
              <w:rPr>
                <w:rStyle w:val="Other1"/>
                <w:b/>
                <w:bCs/>
                <w:i/>
                <w:iCs/>
                <w:sz w:val="24"/>
                <w:szCs w:val="24"/>
              </w:rPr>
            </w:pPr>
            <w:r>
              <w:rPr>
                <w:rStyle w:val="Other1"/>
                <w:bCs/>
                <w:sz w:val="24"/>
                <w:szCs w:val="24"/>
              </w:rPr>
              <w:t xml:space="preserve">For </w:t>
            </w:r>
            <w:r w:rsidRPr="004274ED">
              <w:rPr>
                <w:rStyle w:val="Other1"/>
                <w:bCs/>
                <w:sz w:val="24"/>
                <w:szCs w:val="24"/>
              </w:rPr>
              <w:t xml:space="preserve">the </w:t>
            </w:r>
            <w:r w:rsidR="00DC7DE7" w:rsidRPr="004274ED">
              <w:rPr>
                <w:rStyle w:val="Bodytext1"/>
                <w:sz w:val="24"/>
                <w:szCs w:val="24"/>
              </w:rPr>
              <w:t>National Cyber Hub</w:t>
            </w:r>
          </w:p>
          <w:p w14:paraId="49818BAB" w14:textId="77777777" w:rsidR="001E4837" w:rsidRPr="0089448D" w:rsidRDefault="001E4837" w:rsidP="00127308">
            <w:pPr>
              <w:pStyle w:val="Other10"/>
              <w:spacing w:after="0" w:line="240" w:lineRule="auto"/>
              <w:ind w:left="360"/>
              <w:rPr>
                <w:rStyle w:val="Other1"/>
                <w:sz w:val="24"/>
                <w:szCs w:val="24"/>
                <w:lang w:val="en-IE" w:eastAsia="bg-BG" w:bidi="bg-BG"/>
              </w:rPr>
            </w:pPr>
            <w:r>
              <w:rPr>
                <w:rStyle w:val="Other1"/>
                <w:sz w:val="24"/>
                <w:szCs w:val="24"/>
                <w:lang w:val="bg-BG" w:eastAsia="bg-BG" w:bidi="bg-BG"/>
              </w:rPr>
              <w:t>[</w:t>
            </w:r>
            <w:r>
              <w:rPr>
                <w:rStyle w:val="Other1"/>
                <w:sz w:val="24"/>
                <w:szCs w:val="24"/>
              </w:rPr>
              <w:t>name</w:t>
            </w:r>
            <w:r>
              <w:rPr>
                <w:rStyle w:val="Other1"/>
                <w:sz w:val="24"/>
                <w:szCs w:val="24"/>
                <w:lang w:val="bg-BG" w:eastAsia="bg-BG" w:bidi="bg-BG"/>
              </w:rPr>
              <w:t>]</w:t>
            </w:r>
            <w:r w:rsidRPr="0089448D">
              <w:rPr>
                <w:rStyle w:val="Other1"/>
                <w:sz w:val="24"/>
                <w:szCs w:val="24"/>
                <w:lang w:val="en-IE" w:eastAsia="bg-BG" w:bidi="bg-BG"/>
              </w:rPr>
              <w:t>,</w:t>
            </w:r>
          </w:p>
          <w:p w14:paraId="09D7F990" w14:textId="77777777" w:rsidR="001E4837" w:rsidRDefault="001E4837" w:rsidP="00127308">
            <w:pPr>
              <w:pStyle w:val="Other10"/>
              <w:spacing w:after="0" w:line="240" w:lineRule="auto"/>
              <w:ind w:left="360"/>
              <w:rPr>
                <w:rStyle w:val="Other1"/>
                <w:sz w:val="24"/>
                <w:lang w:val="fr-BE" w:eastAsia="bg-BG" w:bidi="bg-BG"/>
              </w:rPr>
            </w:pPr>
            <w:r w:rsidRPr="00A17F97">
              <w:rPr>
                <w:rStyle w:val="Other1"/>
                <w:sz w:val="24"/>
                <w:lang w:val="fr-BE" w:eastAsia="bg-BG" w:bidi="bg-BG"/>
              </w:rPr>
              <w:t>[</w:t>
            </w:r>
            <w:proofErr w:type="spellStart"/>
            <w:proofErr w:type="gramStart"/>
            <w:r w:rsidRPr="00A17F97">
              <w:rPr>
                <w:rStyle w:val="Other1"/>
                <w:sz w:val="24"/>
                <w:lang w:val="fr-BE" w:eastAsia="bg-BG" w:bidi="bg-BG"/>
              </w:rPr>
              <w:t>function</w:t>
            </w:r>
            <w:proofErr w:type="spellEnd"/>
            <w:proofErr w:type="gramEnd"/>
            <w:r w:rsidRPr="00A17F97">
              <w:rPr>
                <w:rStyle w:val="Other1"/>
                <w:sz w:val="24"/>
                <w:lang w:val="fr-BE" w:eastAsia="bg-BG" w:bidi="bg-BG"/>
              </w:rPr>
              <w:t>]</w:t>
            </w:r>
          </w:p>
          <w:p w14:paraId="3D8DC601" w14:textId="77777777" w:rsidR="001E4837" w:rsidRDefault="001E4837" w:rsidP="00127308">
            <w:pPr>
              <w:pStyle w:val="Other10"/>
              <w:spacing w:after="0" w:line="240" w:lineRule="auto"/>
              <w:ind w:left="360"/>
              <w:rPr>
                <w:rStyle w:val="Other1"/>
                <w:sz w:val="24"/>
                <w:lang w:val="fr-BE" w:eastAsia="bg-BG" w:bidi="bg-BG"/>
              </w:rPr>
            </w:pPr>
          </w:p>
          <w:p w14:paraId="02F1F327" w14:textId="77777777" w:rsidR="001E4837" w:rsidRDefault="001E4837" w:rsidP="00127308">
            <w:pPr>
              <w:pStyle w:val="Other10"/>
              <w:spacing w:after="0" w:line="240" w:lineRule="auto"/>
              <w:ind w:left="360"/>
              <w:rPr>
                <w:sz w:val="24"/>
                <w:szCs w:val="24"/>
              </w:rPr>
            </w:pPr>
          </w:p>
        </w:tc>
        <w:tc>
          <w:tcPr>
            <w:tcW w:w="5357" w:type="dxa"/>
          </w:tcPr>
          <w:p w14:paraId="1709CA08" w14:textId="77777777" w:rsidR="001E4837" w:rsidRDefault="001E4837" w:rsidP="00127308">
            <w:pPr>
              <w:pStyle w:val="Other10"/>
              <w:spacing w:after="0" w:line="240" w:lineRule="auto"/>
              <w:ind w:firstLine="941"/>
              <w:rPr>
                <w:sz w:val="24"/>
                <w:szCs w:val="24"/>
              </w:rPr>
            </w:pPr>
            <w:r>
              <w:rPr>
                <w:rStyle w:val="Other1"/>
                <w:bCs/>
                <w:sz w:val="24"/>
                <w:szCs w:val="24"/>
              </w:rPr>
              <w:t>For the ECCC</w:t>
            </w:r>
          </w:p>
          <w:p w14:paraId="6D98447C" w14:textId="62DC2877" w:rsidR="001E4837" w:rsidRDefault="00664066" w:rsidP="00127308">
            <w:pPr>
              <w:pStyle w:val="Other10"/>
              <w:spacing w:after="0" w:line="240" w:lineRule="auto"/>
              <w:ind w:firstLine="941"/>
              <w:rPr>
                <w:rStyle w:val="Other1"/>
                <w:sz w:val="24"/>
                <w:szCs w:val="24"/>
              </w:rPr>
            </w:pPr>
            <w:r>
              <w:rPr>
                <w:rStyle w:val="Other1"/>
                <w:sz w:val="24"/>
                <w:szCs w:val="24"/>
              </w:rPr>
              <w:t xml:space="preserve">Luca </w:t>
            </w:r>
            <w:proofErr w:type="spellStart"/>
            <w:r>
              <w:rPr>
                <w:rStyle w:val="Other1"/>
                <w:sz w:val="24"/>
                <w:szCs w:val="24"/>
              </w:rPr>
              <w:t>Tagliaretti</w:t>
            </w:r>
            <w:proofErr w:type="spellEnd"/>
            <w:r w:rsidR="001E4837">
              <w:rPr>
                <w:rStyle w:val="Other1"/>
                <w:sz w:val="24"/>
                <w:szCs w:val="24"/>
              </w:rPr>
              <w:t xml:space="preserve">, </w:t>
            </w:r>
          </w:p>
          <w:p w14:paraId="05884701" w14:textId="0E4AF086" w:rsidR="001E4837" w:rsidRDefault="001E4837" w:rsidP="00127308">
            <w:pPr>
              <w:pStyle w:val="Other10"/>
              <w:spacing w:after="0" w:line="240" w:lineRule="auto"/>
              <w:ind w:firstLine="941"/>
              <w:rPr>
                <w:rStyle w:val="Other1"/>
                <w:sz w:val="24"/>
                <w:szCs w:val="24"/>
              </w:rPr>
            </w:pPr>
            <w:r>
              <w:rPr>
                <w:rStyle w:val="Other1"/>
                <w:sz w:val="24"/>
                <w:szCs w:val="24"/>
              </w:rPr>
              <w:t>Executive Director</w:t>
            </w:r>
          </w:p>
          <w:p w14:paraId="5818B1E0" w14:textId="77777777" w:rsidR="001E4837" w:rsidRDefault="001E4837" w:rsidP="00127308">
            <w:pPr>
              <w:pStyle w:val="Other10"/>
              <w:spacing w:after="0" w:line="240" w:lineRule="auto"/>
              <w:ind w:firstLine="941"/>
              <w:rPr>
                <w:sz w:val="24"/>
                <w:szCs w:val="24"/>
              </w:rPr>
            </w:pPr>
          </w:p>
        </w:tc>
      </w:tr>
      <w:tr w:rsidR="001E4837" w14:paraId="6BFA4BFC" w14:textId="77777777" w:rsidTr="00127308">
        <w:trPr>
          <w:trHeight w:hRule="exact" w:val="1357"/>
          <w:jc w:val="center"/>
        </w:trPr>
        <w:tc>
          <w:tcPr>
            <w:tcW w:w="4235" w:type="dxa"/>
            <w:vAlign w:val="bottom"/>
          </w:tcPr>
          <w:p w14:paraId="5625ADA8" w14:textId="77777777" w:rsidR="001E4837" w:rsidRDefault="001E4837" w:rsidP="00127308">
            <w:pPr>
              <w:pStyle w:val="Other10"/>
              <w:spacing w:after="0" w:line="240" w:lineRule="auto"/>
              <w:ind w:firstLine="360"/>
              <w:rPr>
                <w:rStyle w:val="Other1"/>
                <w:sz w:val="24"/>
                <w:szCs w:val="24"/>
              </w:rPr>
            </w:pPr>
          </w:p>
          <w:p w14:paraId="7E83EF14" w14:textId="77777777" w:rsidR="001E4837" w:rsidRDefault="001E4837" w:rsidP="00127308">
            <w:pPr>
              <w:pStyle w:val="Other10"/>
              <w:spacing w:after="0" w:line="240" w:lineRule="auto"/>
              <w:ind w:firstLine="360"/>
              <w:rPr>
                <w:sz w:val="24"/>
                <w:szCs w:val="24"/>
              </w:rPr>
            </w:pPr>
            <w:r>
              <w:rPr>
                <w:rStyle w:val="Other1"/>
                <w:sz w:val="24"/>
                <w:szCs w:val="24"/>
              </w:rPr>
              <w:t>Done in English</w:t>
            </w:r>
          </w:p>
          <w:p w14:paraId="2677C56F" w14:textId="77777777" w:rsidR="001E4837" w:rsidRDefault="001E4837" w:rsidP="00127308">
            <w:pPr>
              <w:pStyle w:val="Other10"/>
              <w:tabs>
                <w:tab w:val="left" w:pos="2266"/>
              </w:tabs>
              <w:spacing w:after="0" w:line="240" w:lineRule="auto"/>
              <w:ind w:firstLine="360"/>
              <w:rPr>
                <w:sz w:val="24"/>
                <w:szCs w:val="24"/>
              </w:rPr>
            </w:pPr>
            <w:bookmarkStart w:id="174" w:name="bookmark167"/>
            <w:r>
              <w:rPr>
                <w:rStyle w:val="Other1"/>
                <w:sz w:val="24"/>
                <w:szCs w:val="24"/>
              </w:rPr>
              <w:t>In</w:t>
            </w:r>
            <w:r>
              <w:rPr>
                <w:rStyle w:val="Other1"/>
                <w:sz w:val="24"/>
                <w:szCs w:val="24"/>
              </w:rPr>
              <w:tab/>
            </w:r>
            <w:r>
              <w:rPr>
                <w:rStyle w:val="Other1"/>
                <w:sz w:val="24"/>
                <w:szCs w:val="24"/>
                <w:lang w:val="bg-BG" w:eastAsia="bg-BG" w:bidi="bg-BG"/>
              </w:rPr>
              <w:t xml:space="preserve">, </w:t>
            </w:r>
            <w:r>
              <w:rPr>
                <w:rStyle w:val="Other1"/>
                <w:sz w:val="24"/>
                <w:szCs w:val="24"/>
              </w:rPr>
              <w:t>on the date of</w:t>
            </w:r>
            <w:bookmarkEnd w:id="174"/>
          </w:p>
        </w:tc>
        <w:tc>
          <w:tcPr>
            <w:tcW w:w="5357" w:type="dxa"/>
            <w:vAlign w:val="bottom"/>
          </w:tcPr>
          <w:p w14:paraId="5BDDEDD8" w14:textId="77777777" w:rsidR="001E4837" w:rsidRDefault="001E4837" w:rsidP="00127308">
            <w:pPr>
              <w:pStyle w:val="Other10"/>
              <w:spacing w:after="0" w:line="276" w:lineRule="auto"/>
              <w:ind w:left="940"/>
              <w:rPr>
                <w:sz w:val="24"/>
                <w:szCs w:val="24"/>
              </w:rPr>
            </w:pPr>
            <w:r>
              <w:rPr>
                <w:rStyle w:val="Other1"/>
                <w:sz w:val="24"/>
                <w:szCs w:val="24"/>
              </w:rPr>
              <w:t>Done in English, in                , on the date of</w:t>
            </w:r>
          </w:p>
        </w:tc>
      </w:tr>
    </w:tbl>
    <w:p w14:paraId="7C41FE8D" w14:textId="77777777" w:rsidR="001E4837" w:rsidRDefault="001E4837" w:rsidP="001E4837">
      <w:pPr>
        <w:pStyle w:val="BodyTextIndent"/>
      </w:pPr>
    </w:p>
    <w:p w14:paraId="0ACF58BE" w14:textId="77777777" w:rsidR="001E4837" w:rsidRDefault="001E4837" w:rsidP="001E4837">
      <w:pPr>
        <w:pStyle w:val="BodyTextIndent"/>
      </w:pPr>
    </w:p>
    <w:p w14:paraId="4F7507C2" w14:textId="5EC16F8F" w:rsidR="001E4837" w:rsidRDefault="27995759" w:rsidP="39EECEE0">
      <w:pPr>
        <w:pStyle w:val="BodyTextIndent"/>
        <w:spacing w:after="0"/>
        <w:ind w:left="284"/>
        <w:jc w:val="both"/>
        <w:rPr>
          <w:rStyle w:val="Other1"/>
          <w:i/>
          <w:iCs/>
        </w:rPr>
      </w:pPr>
      <w:r w:rsidRPr="39EECEE0">
        <w:rPr>
          <w:rStyle w:val="Other1"/>
          <w:i/>
          <w:iCs/>
        </w:rPr>
        <w:t xml:space="preserve"> </w:t>
      </w:r>
    </w:p>
    <w:p w14:paraId="57B76AE0" w14:textId="77777777" w:rsidR="001E4837" w:rsidRDefault="001E4837" w:rsidP="001E4837">
      <w:pPr>
        <w:pStyle w:val="BodyTextIndent"/>
        <w:spacing w:after="0"/>
        <w:ind w:left="284"/>
        <w:rPr>
          <w:rStyle w:val="Other1"/>
          <w:i/>
        </w:rPr>
      </w:pPr>
    </w:p>
    <w:p w14:paraId="328C0591" w14:textId="77777777" w:rsidR="001E4837" w:rsidRDefault="001E4837" w:rsidP="001E4837">
      <w:pPr>
        <w:pStyle w:val="BodyTextIndent"/>
        <w:spacing w:after="0"/>
        <w:ind w:left="284"/>
        <w:rPr>
          <w:rStyle w:val="Other1"/>
          <w:i/>
        </w:rPr>
      </w:pPr>
    </w:p>
    <w:p w14:paraId="6457D23D" w14:textId="77777777" w:rsidR="001E4837" w:rsidRDefault="001E4837" w:rsidP="001E4837">
      <w:pPr>
        <w:pStyle w:val="BodyTextIndent"/>
        <w:spacing w:after="0"/>
        <w:ind w:left="284"/>
        <w:rPr>
          <w:rStyle w:val="Other1"/>
          <w:i/>
        </w:rPr>
      </w:pPr>
    </w:p>
    <w:p w14:paraId="182959FC" w14:textId="77777777" w:rsidR="001E4837" w:rsidRDefault="001E4837" w:rsidP="001E4837">
      <w:pPr>
        <w:pStyle w:val="BodyTextIndent"/>
        <w:spacing w:after="0"/>
        <w:ind w:left="284"/>
        <w:rPr>
          <w:rStyle w:val="Other1"/>
          <w:i/>
        </w:rPr>
      </w:pPr>
    </w:p>
    <w:p w14:paraId="056DDAA3" w14:textId="77777777" w:rsidR="001E4837" w:rsidRPr="00A17F97" w:rsidRDefault="001E4837" w:rsidP="001E4837">
      <w:pPr>
        <w:pStyle w:val="BodyTextIndent"/>
        <w:spacing w:after="0"/>
        <w:ind w:left="284"/>
        <w:rPr>
          <w:rStyle w:val="Other1"/>
          <w:i/>
        </w:rPr>
      </w:pPr>
    </w:p>
    <w:p w14:paraId="62695AA2" w14:textId="77777777" w:rsidR="001E4837" w:rsidRPr="00C6115B" w:rsidRDefault="001E4837" w:rsidP="001E4837">
      <w:pPr>
        <w:pStyle w:val="Heading110"/>
        <w:keepNext/>
        <w:keepLines/>
        <w:ind w:firstLine="480"/>
        <w:sectPr w:rsidR="001E4837" w:rsidRPr="00C6115B" w:rsidSect="001E4837">
          <w:pgSz w:w="11900" w:h="16840"/>
          <w:pgMar w:top="1388" w:right="1353" w:bottom="1388" w:left="908" w:header="0" w:footer="3" w:gutter="0"/>
          <w:cols w:space="720"/>
          <w:noEndnote/>
          <w:docGrid w:linePitch="360"/>
        </w:sectPr>
      </w:pPr>
    </w:p>
    <w:p w14:paraId="7EC6D443" w14:textId="7819AC9A" w:rsidR="001E4837" w:rsidRDefault="00544C86" w:rsidP="001E4837">
      <w:pPr>
        <w:pStyle w:val="Heading110"/>
        <w:keepNext/>
        <w:keepLines/>
        <w:ind w:firstLine="480"/>
      </w:pPr>
      <w:bookmarkStart w:id="175" w:name="bookmark168"/>
      <w:bookmarkStart w:id="176" w:name="_Toc119944276"/>
      <w:bookmarkStart w:id="177" w:name="_Toc170402580"/>
      <w:r w:rsidRPr="004274ED">
        <w:rPr>
          <w:rStyle w:val="Heading11"/>
          <w:b/>
        </w:rPr>
        <w:lastRenderedPageBreak/>
        <w:t xml:space="preserve">Appendix </w:t>
      </w:r>
      <w:r w:rsidR="001E4837" w:rsidRPr="004274ED">
        <w:rPr>
          <w:rStyle w:val="Heading11"/>
          <w:b/>
        </w:rPr>
        <w:t>I. Minimum requirements of the Hosting Site</w:t>
      </w:r>
      <w:bookmarkEnd w:id="175"/>
      <w:r w:rsidR="001E4837" w:rsidRPr="004274ED">
        <w:rPr>
          <w:rStyle w:val="Heading11"/>
          <w:b/>
        </w:rPr>
        <w:t>s</w:t>
      </w:r>
      <w:bookmarkEnd w:id="176"/>
      <w:bookmarkEnd w:id="177"/>
    </w:p>
    <w:p w14:paraId="2CC9FF42" w14:textId="7E1ABB24" w:rsidR="001E4837" w:rsidRDefault="27995759" w:rsidP="00664066">
      <w:pPr>
        <w:pStyle w:val="Bodytext10"/>
        <w:spacing w:line="269" w:lineRule="auto"/>
        <w:ind w:left="480" w:firstLine="20"/>
        <w:jc w:val="both"/>
      </w:pPr>
      <w:r w:rsidRPr="39EECEE0">
        <w:rPr>
          <w:rStyle w:val="Bodytext1"/>
        </w:rPr>
        <w:t xml:space="preserve">The following list provides the minimum requirements for the hosting entities to host </w:t>
      </w:r>
      <w:r w:rsidR="2A78CD66" w:rsidRPr="39EECEE0">
        <w:rPr>
          <w:rStyle w:val="Bodytext1"/>
        </w:rPr>
        <w:t>the tools</w:t>
      </w:r>
      <w:r w:rsidRPr="39EECEE0">
        <w:rPr>
          <w:rStyle w:val="Bodytext1"/>
        </w:rPr>
        <w:t xml:space="preserve"> and infrastructures </w:t>
      </w:r>
      <w:r w:rsidR="4256D595" w:rsidRPr="39EECEE0">
        <w:rPr>
          <w:rStyle w:val="Bodytext1"/>
        </w:rPr>
        <w:t>purchased jointly with the ECCC following the Call for Expression of Interest</w:t>
      </w:r>
      <w:r w:rsidRPr="39EECEE0">
        <w:rPr>
          <w:rStyle w:val="Bodytext1"/>
        </w:rPr>
        <w:t>.</w:t>
      </w:r>
      <w:r w:rsidR="4CEBCC35" w:rsidRPr="39EECEE0">
        <w:rPr>
          <w:rStyle w:val="Bodytext1"/>
        </w:rPr>
        <w:t xml:space="preserve"> </w:t>
      </w:r>
      <w:r w:rsidR="4256D595" w:rsidRPr="39EECEE0">
        <w:rPr>
          <w:rStyle w:val="Bodytext1"/>
        </w:rPr>
        <w:t xml:space="preserve">It is the responsibility of the </w:t>
      </w:r>
      <w:r w:rsidR="099A3AAF" w:rsidRPr="39EECEE0">
        <w:rPr>
          <w:rStyle w:val="Bodytext1"/>
        </w:rPr>
        <w:t>National Cyber Hub</w:t>
      </w:r>
      <w:r w:rsidR="004274ED">
        <w:rPr>
          <w:rStyle w:val="Bodytext1"/>
        </w:rPr>
        <w:t xml:space="preserve"> </w:t>
      </w:r>
      <w:r w:rsidR="099A3AAF" w:rsidRPr="39EECEE0">
        <w:rPr>
          <w:rStyle w:val="Bodytext1"/>
        </w:rPr>
        <w:t xml:space="preserve">to </w:t>
      </w:r>
      <w:r w:rsidR="4256D595" w:rsidRPr="39EECEE0">
        <w:rPr>
          <w:rStyle w:val="Bodytext1"/>
        </w:rPr>
        <w:t xml:space="preserve">meet these requirements, or standards which are deemed to be equivalent to these requirements. </w:t>
      </w:r>
      <w:r w:rsidRPr="39EECEE0">
        <w:rPr>
          <w:rStyle w:val="Bodytext1"/>
        </w:rPr>
        <w:t>The hosting site must be able to guarantee the following within the timeline for the installation of the tools and infrastructures:</w:t>
      </w:r>
    </w:p>
    <w:p w14:paraId="5C5256A0" w14:textId="77777777" w:rsidR="001E4837" w:rsidRDefault="001E4837" w:rsidP="004714B8">
      <w:pPr>
        <w:pStyle w:val="Bodytext10"/>
        <w:numPr>
          <w:ilvl w:val="0"/>
          <w:numId w:val="81"/>
        </w:numPr>
        <w:tabs>
          <w:tab w:val="left" w:pos="1920"/>
        </w:tabs>
        <w:spacing w:after="0"/>
        <w:ind w:left="1940" w:hanging="720"/>
        <w:jc w:val="both"/>
      </w:pPr>
      <w:r>
        <w:rPr>
          <w:rStyle w:val="Bodytext1"/>
        </w:rPr>
        <w:t>Power capacity and power quality appropriate for the operation of the proposed platform.</w:t>
      </w:r>
    </w:p>
    <w:p w14:paraId="5DD2152F" w14:textId="77777777" w:rsidR="001E4837" w:rsidRPr="001F41D2" w:rsidRDefault="001E4837" w:rsidP="004714B8">
      <w:pPr>
        <w:pStyle w:val="Bodytext10"/>
        <w:numPr>
          <w:ilvl w:val="0"/>
          <w:numId w:val="81"/>
        </w:numPr>
        <w:tabs>
          <w:tab w:val="left" w:pos="1920"/>
        </w:tabs>
        <w:spacing w:after="0"/>
        <w:ind w:left="1940" w:hanging="720"/>
        <w:jc w:val="both"/>
      </w:pPr>
      <w:r w:rsidRPr="001F41D2">
        <w:rPr>
          <w:rStyle w:val="Bodytext1"/>
        </w:rPr>
        <w:t>UPS power available to cover the critical systems including storage and access to data of the cross-border platform.</w:t>
      </w:r>
    </w:p>
    <w:p w14:paraId="42329DDD" w14:textId="2E21642B" w:rsidR="001E4837" w:rsidRPr="001F41D2" w:rsidRDefault="27995759" w:rsidP="001F41D2">
      <w:pPr>
        <w:pStyle w:val="Bodytext10"/>
        <w:numPr>
          <w:ilvl w:val="0"/>
          <w:numId w:val="81"/>
        </w:numPr>
        <w:tabs>
          <w:tab w:val="left" w:pos="1920"/>
        </w:tabs>
        <w:spacing w:after="0"/>
        <w:ind w:left="1220"/>
        <w:rPr>
          <w:rStyle w:val="Bodytext1"/>
        </w:rPr>
      </w:pPr>
      <w:r w:rsidRPr="001F41D2">
        <w:rPr>
          <w:rStyle w:val="Bodytext1"/>
        </w:rPr>
        <w:t xml:space="preserve">At least </w:t>
      </w:r>
      <w:r w:rsidRPr="001F41D2">
        <w:rPr>
          <w:rStyle w:val="Bodytext1"/>
          <w:lang w:val="bg-BG" w:eastAsia="bg-BG" w:bidi="bg-BG"/>
        </w:rPr>
        <w:t>1</w:t>
      </w:r>
      <w:r w:rsidRPr="001F41D2">
        <w:rPr>
          <w:rStyle w:val="Bodytext1"/>
          <w:lang w:val="en-US" w:eastAsia="bg-BG" w:bidi="bg-BG"/>
        </w:rPr>
        <w:t>0</w:t>
      </w:r>
      <w:r w:rsidRPr="001F41D2">
        <w:rPr>
          <w:rStyle w:val="Bodytext1"/>
          <w:lang w:val="bg-BG" w:eastAsia="bg-BG" w:bidi="bg-BG"/>
        </w:rPr>
        <w:t xml:space="preserve">0 m² </w:t>
      </w:r>
      <w:r w:rsidRPr="001F41D2">
        <w:rPr>
          <w:rStyle w:val="Bodytext1"/>
        </w:rPr>
        <w:t>of contiguous raised floor space available for the hosting the operational platform (da</w:t>
      </w:r>
      <w:r w:rsidR="208878B8" w:rsidRPr="001F41D2">
        <w:rPr>
          <w:rStyle w:val="Bodytext1"/>
        </w:rPr>
        <w:t>t</w:t>
      </w:r>
      <w:r w:rsidRPr="001F41D2">
        <w:rPr>
          <w:rStyle w:val="Bodytext1"/>
        </w:rPr>
        <w:t>a centre if required + offices)</w:t>
      </w:r>
    </w:p>
    <w:p w14:paraId="5724CC1B" w14:textId="50AD82D5" w:rsidR="001E4837" w:rsidRDefault="27995759" w:rsidP="004714B8">
      <w:pPr>
        <w:pStyle w:val="Bodytext10"/>
        <w:numPr>
          <w:ilvl w:val="0"/>
          <w:numId w:val="81"/>
        </w:numPr>
        <w:tabs>
          <w:tab w:val="left" w:pos="1920"/>
        </w:tabs>
        <w:spacing w:after="0"/>
        <w:ind w:left="1220"/>
      </w:pPr>
      <w:r w:rsidRPr="0993C8C1">
        <w:rPr>
          <w:rStyle w:val="Bodytext1"/>
        </w:rPr>
        <w:t>Minimal requirements for physical access security:</w:t>
      </w:r>
    </w:p>
    <w:p w14:paraId="39B70625" w14:textId="0C1F08BD" w:rsidR="001E4837" w:rsidRDefault="27995759" w:rsidP="004714B8">
      <w:pPr>
        <w:pStyle w:val="Bodytext10"/>
        <w:numPr>
          <w:ilvl w:val="0"/>
          <w:numId w:val="82"/>
        </w:numPr>
        <w:tabs>
          <w:tab w:val="left" w:pos="3342"/>
        </w:tabs>
        <w:spacing w:after="0"/>
        <w:ind w:left="3380" w:hanging="360"/>
        <w:jc w:val="both"/>
      </w:pPr>
      <w:r w:rsidRPr="39EECEE0">
        <w:rPr>
          <w:rStyle w:val="Bodytext1"/>
        </w:rPr>
        <w:t xml:space="preserve">Operated reception and ability to limit or restrict physical access to the </w:t>
      </w:r>
      <w:r w:rsidR="00CF34C4">
        <w:rPr>
          <w:rStyle w:val="Bodytext1"/>
        </w:rPr>
        <w:t>National Cyber Hub</w:t>
      </w:r>
      <w:r w:rsidRPr="39EECEE0">
        <w:rPr>
          <w:rStyle w:val="Bodytext1"/>
        </w:rPr>
        <w:t xml:space="preserve"> platform</w:t>
      </w:r>
    </w:p>
    <w:p w14:paraId="3D738738" w14:textId="77777777" w:rsidR="001E4837" w:rsidRDefault="001E4837" w:rsidP="004714B8">
      <w:pPr>
        <w:pStyle w:val="Bodytext10"/>
        <w:numPr>
          <w:ilvl w:val="0"/>
          <w:numId w:val="82"/>
        </w:numPr>
        <w:tabs>
          <w:tab w:val="left" w:pos="3342"/>
        </w:tabs>
        <w:spacing w:after="0"/>
        <w:ind w:left="2960"/>
      </w:pPr>
      <w:r>
        <w:rPr>
          <w:rStyle w:val="Bodytext1"/>
        </w:rPr>
        <w:t>badge access with differentiated access areas (Layered security zones)</w:t>
      </w:r>
    </w:p>
    <w:p w14:paraId="141737A7" w14:textId="77777777" w:rsidR="001E4837" w:rsidRDefault="001E4837" w:rsidP="004714B8">
      <w:pPr>
        <w:pStyle w:val="Bodytext10"/>
        <w:numPr>
          <w:ilvl w:val="0"/>
          <w:numId w:val="82"/>
        </w:numPr>
        <w:tabs>
          <w:tab w:val="left" w:pos="3342"/>
        </w:tabs>
        <w:spacing w:after="0"/>
        <w:ind w:left="2960"/>
      </w:pPr>
      <w:r>
        <w:rPr>
          <w:rStyle w:val="Bodytext1"/>
        </w:rPr>
        <w:t>video surveillance</w:t>
      </w:r>
    </w:p>
    <w:p w14:paraId="59BEC002" w14:textId="77777777" w:rsidR="001E4837" w:rsidRDefault="001E4837" w:rsidP="004714B8">
      <w:pPr>
        <w:pStyle w:val="Bodytext10"/>
        <w:numPr>
          <w:ilvl w:val="0"/>
          <w:numId w:val="82"/>
        </w:numPr>
        <w:tabs>
          <w:tab w:val="left" w:pos="3342"/>
        </w:tabs>
        <w:spacing w:after="0"/>
        <w:ind w:left="2960"/>
      </w:pPr>
      <w:r>
        <w:rPr>
          <w:rStyle w:val="Bodytext1"/>
        </w:rPr>
        <w:t>intrusion detection</w:t>
      </w:r>
    </w:p>
    <w:p w14:paraId="05D8EB5D" w14:textId="77777777" w:rsidR="001E4837" w:rsidRDefault="27995759" w:rsidP="004714B8">
      <w:pPr>
        <w:pStyle w:val="Bodytext10"/>
        <w:numPr>
          <w:ilvl w:val="0"/>
          <w:numId w:val="81"/>
        </w:numPr>
        <w:tabs>
          <w:tab w:val="left" w:pos="1920"/>
        </w:tabs>
        <w:spacing w:after="0"/>
        <w:ind w:left="1220"/>
      </w:pPr>
      <w:r w:rsidRPr="0993C8C1">
        <w:rPr>
          <w:rStyle w:val="Bodytext1"/>
        </w:rPr>
        <w:t>Minimal requirements regarding fire mitigation:</w:t>
      </w:r>
    </w:p>
    <w:p w14:paraId="6DCA1211" w14:textId="77777777" w:rsidR="001E4837" w:rsidRDefault="001E4837" w:rsidP="004714B8">
      <w:pPr>
        <w:pStyle w:val="Bodytext10"/>
        <w:numPr>
          <w:ilvl w:val="0"/>
          <w:numId w:val="83"/>
        </w:numPr>
        <w:tabs>
          <w:tab w:val="left" w:pos="3342"/>
        </w:tabs>
        <w:spacing w:after="0"/>
        <w:ind w:left="2960"/>
      </w:pPr>
      <w:r>
        <w:rPr>
          <w:rStyle w:val="Bodytext1"/>
        </w:rPr>
        <w:t>fire detection</w:t>
      </w:r>
    </w:p>
    <w:p w14:paraId="7C241AB8" w14:textId="77777777" w:rsidR="001E4837" w:rsidRDefault="001E4837" w:rsidP="004714B8">
      <w:pPr>
        <w:pStyle w:val="Bodytext10"/>
        <w:numPr>
          <w:ilvl w:val="0"/>
          <w:numId w:val="83"/>
        </w:numPr>
        <w:tabs>
          <w:tab w:val="left" w:pos="3342"/>
        </w:tabs>
        <w:spacing w:after="0"/>
        <w:ind w:left="2960"/>
      </w:pPr>
      <w:r>
        <w:rPr>
          <w:rStyle w:val="Bodytext1"/>
        </w:rPr>
        <w:t>fire extinguishing mechanism</w:t>
      </w:r>
    </w:p>
    <w:p w14:paraId="1022117D" w14:textId="77777777" w:rsidR="001E4837" w:rsidRPr="008259AC" w:rsidRDefault="001E4837" w:rsidP="004714B8">
      <w:pPr>
        <w:pStyle w:val="Bodytext10"/>
        <w:numPr>
          <w:ilvl w:val="0"/>
          <w:numId w:val="83"/>
        </w:numPr>
        <w:tabs>
          <w:tab w:val="left" w:pos="3446"/>
        </w:tabs>
        <w:spacing w:after="0"/>
        <w:ind w:left="3380" w:hanging="360"/>
        <w:jc w:val="both"/>
      </w:pPr>
      <w:r w:rsidRPr="00764799">
        <w:rPr>
          <w:rStyle w:val="Bodytext1"/>
        </w:rPr>
        <w:t>operational procedures to deal with fire and minimize damage to equipment and persons</w:t>
      </w:r>
    </w:p>
    <w:p w14:paraId="060599A4" w14:textId="77777777" w:rsidR="001E4837" w:rsidRPr="008259AC" w:rsidRDefault="27995759" w:rsidP="004714B8">
      <w:pPr>
        <w:pStyle w:val="Bodytext10"/>
        <w:numPr>
          <w:ilvl w:val="0"/>
          <w:numId w:val="81"/>
        </w:numPr>
        <w:tabs>
          <w:tab w:val="left" w:pos="1920"/>
        </w:tabs>
        <w:spacing w:after="0"/>
        <w:ind w:left="1220"/>
      </w:pPr>
      <w:r w:rsidRPr="0993C8C1">
        <w:rPr>
          <w:rStyle w:val="Bodytext1"/>
        </w:rPr>
        <w:t>Minimum requirements regarding IT access security:</w:t>
      </w:r>
    </w:p>
    <w:p w14:paraId="1FE3E905" w14:textId="3DC6B921" w:rsidR="001E4837" w:rsidRPr="008259AC" w:rsidRDefault="775980CE" w:rsidP="004714B8">
      <w:pPr>
        <w:pStyle w:val="Bodytext10"/>
        <w:numPr>
          <w:ilvl w:val="0"/>
          <w:numId w:val="84"/>
        </w:numPr>
        <w:tabs>
          <w:tab w:val="left" w:pos="3394"/>
        </w:tabs>
        <w:spacing w:after="0"/>
        <w:ind w:left="2920"/>
        <w:rPr>
          <w:rStyle w:val="Bodytext1"/>
        </w:rPr>
      </w:pPr>
      <w:r w:rsidRPr="39EECEE0">
        <w:rPr>
          <w:rStyle w:val="Bodytext1"/>
        </w:rPr>
        <w:t>I</w:t>
      </w:r>
      <w:r w:rsidR="27995759" w:rsidRPr="39EECEE0">
        <w:rPr>
          <w:rStyle w:val="Bodytext1"/>
        </w:rPr>
        <w:t xml:space="preserve">ntrusion </w:t>
      </w:r>
      <w:r w:rsidR="395466A5" w:rsidRPr="39EECEE0">
        <w:rPr>
          <w:rStyle w:val="Bodytext1"/>
        </w:rPr>
        <w:t>D</w:t>
      </w:r>
      <w:r w:rsidR="27995759" w:rsidRPr="39EECEE0">
        <w:rPr>
          <w:rStyle w:val="Bodytext1"/>
        </w:rPr>
        <w:t>etection</w:t>
      </w:r>
      <w:r w:rsidR="4CEBCC35" w:rsidRPr="39EECEE0">
        <w:rPr>
          <w:rStyle w:val="Bodytext1"/>
        </w:rPr>
        <w:t xml:space="preserve"> </w:t>
      </w:r>
      <w:r w:rsidR="447D088E" w:rsidRPr="39EECEE0">
        <w:rPr>
          <w:rStyle w:val="Bodytext1"/>
        </w:rPr>
        <w:t xml:space="preserve">System </w:t>
      </w:r>
      <w:r w:rsidR="4CEBCC35" w:rsidRPr="39EECEE0">
        <w:rPr>
          <w:rStyle w:val="Bodytext1"/>
        </w:rPr>
        <w:t xml:space="preserve">(network and </w:t>
      </w:r>
      <w:r w:rsidR="53E79123" w:rsidRPr="39EECEE0">
        <w:rPr>
          <w:rStyle w:val="Bodytext1"/>
        </w:rPr>
        <w:t>host-based</w:t>
      </w:r>
      <w:r w:rsidR="4CEBCC35" w:rsidRPr="39EECEE0">
        <w:rPr>
          <w:rStyle w:val="Bodytext1"/>
        </w:rPr>
        <w:t xml:space="preserve"> IDS)</w:t>
      </w:r>
    </w:p>
    <w:p w14:paraId="727C5902" w14:textId="52AA64D7" w:rsidR="00FD6A8D" w:rsidRPr="008259AC" w:rsidRDefault="3CDA78FF" w:rsidP="004714B8">
      <w:pPr>
        <w:pStyle w:val="Bodytext10"/>
        <w:numPr>
          <w:ilvl w:val="0"/>
          <w:numId w:val="84"/>
        </w:numPr>
        <w:tabs>
          <w:tab w:val="left" w:pos="3394"/>
        </w:tabs>
        <w:spacing w:after="0"/>
        <w:ind w:left="2920"/>
      </w:pPr>
      <w:r w:rsidRPr="39EECEE0">
        <w:rPr>
          <w:rStyle w:val="Bodytext1"/>
        </w:rPr>
        <w:t>Intrusion Prevention System</w:t>
      </w:r>
      <w:r w:rsidR="4CEBCC35" w:rsidRPr="39EECEE0">
        <w:rPr>
          <w:rStyle w:val="Bodytext1"/>
        </w:rPr>
        <w:t xml:space="preserve"> </w:t>
      </w:r>
      <w:r w:rsidR="2D0AA5E8" w:rsidRPr="39EECEE0">
        <w:rPr>
          <w:rStyle w:val="Bodytext1"/>
        </w:rPr>
        <w:t>(</w:t>
      </w:r>
      <w:r w:rsidR="4CEBCC35" w:rsidRPr="39EECEE0">
        <w:rPr>
          <w:rStyle w:val="Bodytext1"/>
        </w:rPr>
        <w:t>IPS</w:t>
      </w:r>
      <w:r w:rsidR="3A981435" w:rsidRPr="39EECEE0">
        <w:rPr>
          <w:rStyle w:val="Bodytext1"/>
        </w:rPr>
        <w:t>)</w:t>
      </w:r>
    </w:p>
    <w:p w14:paraId="056F2063" w14:textId="77777777" w:rsidR="001E4837" w:rsidRPr="008259AC" w:rsidRDefault="001E4837" w:rsidP="004714B8">
      <w:pPr>
        <w:pStyle w:val="Bodytext10"/>
        <w:numPr>
          <w:ilvl w:val="0"/>
          <w:numId w:val="84"/>
        </w:numPr>
        <w:tabs>
          <w:tab w:val="left" w:pos="3342"/>
        </w:tabs>
        <w:spacing w:after="0"/>
        <w:ind w:left="2960"/>
      </w:pPr>
      <w:r w:rsidRPr="008259AC">
        <w:rPr>
          <w:rStyle w:val="Bodytext1"/>
        </w:rPr>
        <w:t>firewalling</w:t>
      </w:r>
    </w:p>
    <w:p w14:paraId="133A38F4" w14:textId="21299804" w:rsidR="001E4837" w:rsidRPr="008259AC" w:rsidRDefault="001E4837" w:rsidP="004714B8">
      <w:pPr>
        <w:pStyle w:val="Bodytext10"/>
        <w:numPr>
          <w:ilvl w:val="0"/>
          <w:numId w:val="84"/>
        </w:numPr>
        <w:tabs>
          <w:tab w:val="left" w:pos="3342"/>
        </w:tabs>
        <w:spacing w:after="0"/>
        <w:ind w:left="2960"/>
        <w:rPr>
          <w:rStyle w:val="Bodytext1"/>
        </w:rPr>
      </w:pPr>
      <w:r w:rsidRPr="008259AC">
        <w:rPr>
          <w:rStyle w:val="Bodytext1"/>
        </w:rPr>
        <w:t>network segmentation</w:t>
      </w:r>
    </w:p>
    <w:p w14:paraId="53B9A84B" w14:textId="2213829E" w:rsidR="00FD6A8D" w:rsidRPr="008259AC" w:rsidRDefault="4CEBCC35" w:rsidP="004714B8">
      <w:pPr>
        <w:pStyle w:val="Bodytext10"/>
        <w:numPr>
          <w:ilvl w:val="0"/>
          <w:numId w:val="84"/>
        </w:numPr>
        <w:tabs>
          <w:tab w:val="left" w:pos="3342"/>
        </w:tabs>
        <w:spacing w:after="0"/>
        <w:ind w:left="2960"/>
      </w:pPr>
      <w:r w:rsidRPr="39EECEE0">
        <w:rPr>
          <w:rStyle w:val="Bodytext1"/>
        </w:rPr>
        <w:t>End-to-End traffic encryption</w:t>
      </w:r>
    </w:p>
    <w:p w14:paraId="3BA7AAF4" w14:textId="77777777" w:rsidR="001E4837" w:rsidRPr="008259AC" w:rsidRDefault="001E4837" w:rsidP="004714B8">
      <w:pPr>
        <w:pStyle w:val="Bodytext10"/>
        <w:numPr>
          <w:ilvl w:val="0"/>
          <w:numId w:val="84"/>
        </w:numPr>
        <w:tabs>
          <w:tab w:val="left" w:pos="3342"/>
        </w:tabs>
        <w:spacing w:after="0"/>
        <w:ind w:left="2960"/>
      </w:pPr>
      <w:r w:rsidRPr="008259AC">
        <w:rPr>
          <w:rStyle w:val="Bodytext1"/>
        </w:rPr>
        <w:t xml:space="preserve">activity </w:t>
      </w:r>
      <w:r w:rsidRPr="008259AC">
        <w:rPr>
          <w:rStyle w:val="Bodytext1"/>
          <w:lang w:val="bg-BG" w:eastAsia="bg-BG" w:bidi="bg-BG"/>
        </w:rPr>
        <w:t xml:space="preserve">/ </w:t>
      </w:r>
      <w:r w:rsidRPr="008259AC">
        <w:rPr>
          <w:rStyle w:val="Bodytext1"/>
        </w:rPr>
        <w:t>traffic monitoring and traceability</w:t>
      </w:r>
    </w:p>
    <w:p w14:paraId="2A5622F7" w14:textId="77777777" w:rsidR="001E4837" w:rsidRPr="008259AC" w:rsidRDefault="001E4837" w:rsidP="004714B8">
      <w:pPr>
        <w:pStyle w:val="Bodytext10"/>
        <w:numPr>
          <w:ilvl w:val="0"/>
          <w:numId w:val="84"/>
        </w:numPr>
        <w:tabs>
          <w:tab w:val="left" w:pos="3386"/>
        </w:tabs>
        <w:spacing w:after="0"/>
        <w:ind w:left="2960"/>
      </w:pPr>
      <w:r w:rsidRPr="008259AC">
        <w:rPr>
          <w:rStyle w:val="Bodytext1"/>
        </w:rPr>
        <w:t>user authentication and user authorisation</w:t>
      </w:r>
    </w:p>
    <w:p w14:paraId="45882CC8" w14:textId="6960B969" w:rsidR="001E4837" w:rsidRPr="008259AC" w:rsidRDefault="001E4837" w:rsidP="004714B8">
      <w:pPr>
        <w:pStyle w:val="Bodytext10"/>
        <w:numPr>
          <w:ilvl w:val="0"/>
          <w:numId w:val="84"/>
        </w:numPr>
        <w:tabs>
          <w:tab w:val="left" w:pos="3389"/>
        </w:tabs>
        <w:spacing w:after="0"/>
        <w:ind w:left="2920"/>
        <w:rPr>
          <w:rStyle w:val="Bodytext1"/>
        </w:rPr>
      </w:pPr>
      <w:r w:rsidRPr="008259AC">
        <w:rPr>
          <w:rStyle w:val="Bodytext1"/>
        </w:rPr>
        <w:t>vulnerability scanning and monitoring</w:t>
      </w:r>
    </w:p>
    <w:p w14:paraId="3EB5E92E" w14:textId="2C01E33D" w:rsidR="00FD6A8D" w:rsidRPr="008259AC" w:rsidRDefault="4CEBCC35" w:rsidP="00FD6A8D">
      <w:pPr>
        <w:pStyle w:val="Bodytext10"/>
        <w:numPr>
          <w:ilvl w:val="0"/>
          <w:numId w:val="84"/>
        </w:numPr>
        <w:tabs>
          <w:tab w:val="left" w:pos="3389"/>
        </w:tabs>
        <w:spacing w:after="0"/>
        <w:ind w:left="2920"/>
      </w:pPr>
      <w:r>
        <w:t>FIPS-140 L3 certified data storages for sensitive information (</w:t>
      </w:r>
      <w:r w:rsidR="06FD8C7D">
        <w:t>e.g.</w:t>
      </w:r>
      <w:r>
        <w:t xml:space="preserve"> cryptomaterial protecting identity credentials or sensitive information)</w:t>
      </w:r>
    </w:p>
    <w:p w14:paraId="142AC056" w14:textId="77777777" w:rsidR="001E4837" w:rsidRDefault="001E4837" w:rsidP="004714B8">
      <w:pPr>
        <w:pStyle w:val="Bodytext10"/>
        <w:numPr>
          <w:ilvl w:val="0"/>
          <w:numId w:val="84"/>
        </w:numPr>
        <w:tabs>
          <w:tab w:val="left" w:pos="3389"/>
        </w:tabs>
        <w:spacing w:after="0"/>
        <w:ind w:left="2920"/>
      </w:pPr>
      <w:r w:rsidRPr="008259AC">
        <w:rPr>
          <w:rStyle w:val="Bodytext1"/>
        </w:rPr>
        <w:t>security awareness and training</w:t>
      </w:r>
    </w:p>
    <w:p w14:paraId="47216840" w14:textId="39272751" w:rsidR="001E4837" w:rsidRDefault="27995759" w:rsidP="004714B8">
      <w:pPr>
        <w:pStyle w:val="Bodytext10"/>
        <w:numPr>
          <w:ilvl w:val="0"/>
          <w:numId w:val="81"/>
        </w:numPr>
        <w:tabs>
          <w:tab w:val="left" w:pos="1920"/>
          <w:tab w:val="left" w:pos="1935"/>
          <w:tab w:val="right" w:pos="6558"/>
        </w:tabs>
        <w:spacing w:after="0"/>
        <w:ind w:left="1220"/>
        <w:jc w:val="both"/>
      </w:pPr>
      <w:r w:rsidRPr="0993C8C1">
        <w:rPr>
          <w:rStyle w:val="Bodytext1"/>
        </w:rPr>
        <w:t xml:space="preserve">Existence of </w:t>
      </w:r>
      <w:r w:rsidR="39343F7F" w:rsidRPr="0993C8C1">
        <w:rPr>
          <w:rStyle w:val="Bodytext1"/>
        </w:rPr>
        <w:t>a dedicated</w:t>
      </w:r>
      <w:r w:rsidRPr="0993C8C1">
        <w:rPr>
          <w:rStyle w:val="Bodytext1"/>
        </w:rPr>
        <w:t xml:space="preserve"> on-call service team for IT issues</w:t>
      </w:r>
    </w:p>
    <w:p w14:paraId="67A94440" w14:textId="3396E770" w:rsidR="001E4837" w:rsidRDefault="27995759" w:rsidP="004714B8">
      <w:pPr>
        <w:pStyle w:val="Bodytext10"/>
        <w:numPr>
          <w:ilvl w:val="0"/>
          <w:numId w:val="81"/>
        </w:numPr>
        <w:tabs>
          <w:tab w:val="left" w:pos="1920"/>
          <w:tab w:val="left" w:pos="1935"/>
          <w:tab w:val="right" w:pos="7081"/>
        </w:tabs>
        <w:spacing w:after="0"/>
        <w:ind w:left="1220"/>
        <w:jc w:val="both"/>
      </w:pPr>
      <w:r w:rsidRPr="0993C8C1">
        <w:rPr>
          <w:rStyle w:val="Bodytext1"/>
        </w:rPr>
        <w:t xml:space="preserve">Existence of </w:t>
      </w:r>
      <w:r w:rsidR="57606D47" w:rsidRPr="0993C8C1">
        <w:rPr>
          <w:rStyle w:val="Bodytext1"/>
        </w:rPr>
        <w:t>a dedicated</w:t>
      </w:r>
      <w:r w:rsidRPr="0993C8C1">
        <w:rPr>
          <w:rStyle w:val="Bodytext1"/>
        </w:rPr>
        <w:t xml:space="preserve"> on-call service team for facilities issues</w:t>
      </w:r>
    </w:p>
    <w:p w14:paraId="63AC45C2" w14:textId="53A0224D" w:rsidR="001E4837" w:rsidRPr="008259AC" w:rsidRDefault="27995759" w:rsidP="004714B8">
      <w:pPr>
        <w:pStyle w:val="Bodytext10"/>
        <w:numPr>
          <w:ilvl w:val="0"/>
          <w:numId w:val="81"/>
        </w:numPr>
        <w:tabs>
          <w:tab w:val="left" w:pos="1920"/>
          <w:tab w:val="left" w:pos="1935"/>
        </w:tabs>
        <w:spacing w:after="0"/>
        <w:ind w:left="1220"/>
        <w:jc w:val="both"/>
      </w:pPr>
      <w:r w:rsidRPr="0993C8C1">
        <w:rPr>
          <w:rStyle w:val="Bodytext1"/>
        </w:rPr>
        <w:t xml:space="preserve">At least </w:t>
      </w:r>
      <w:r w:rsidRPr="0993C8C1">
        <w:rPr>
          <w:rStyle w:val="Bodytext1"/>
          <w:lang w:val="bg-BG" w:eastAsia="bg-BG" w:bidi="bg-BG"/>
        </w:rPr>
        <w:t xml:space="preserve">1 </w:t>
      </w:r>
      <w:r w:rsidRPr="0993C8C1">
        <w:rPr>
          <w:rStyle w:val="Bodytext1"/>
        </w:rPr>
        <w:t xml:space="preserve">Gbit/s </w:t>
      </w:r>
      <w:r w:rsidR="22C58EFC" w:rsidRPr="0993C8C1">
        <w:rPr>
          <w:rStyle w:val="Bodytext1"/>
        </w:rPr>
        <w:t xml:space="preserve">redundant </w:t>
      </w:r>
      <w:r w:rsidRPr="0993C8C1">
        <w:rPr>
          <w:rStyle w:val="Bodytext1"/>
        </w:rPr>
        <w:t>connectivity</w:t>
      </w:r>
      <w:r w:rsidR="42C96F21" w:rsidRPr="0993C8C1">
        <w:rPr>
          <w:rStyle w:val="Bodytext1"/>
        </w:rPr>
        <w:t xml:space="preserve"> (with load-balance)</w:t>
      </w:r>
      <w:r w:rsidRPr="0993C8C1">
        <w:rPr>
          <w:rStyle w:val="Bodytext1"/>
        </w:rPr>
        <w:t xml:space="preserve"> towards the rest of the Internet (link capacity)</w:t>
      </w:r>
    </w:p>
    <w:p w14:paraId="62FCFCA4" w14:textId="77777777" w:rsidR="001E4837" w:rsidRPr="005A4922" w:rsidRDefault="27995759" w:rsidP="004714B8">
      <w:pPr>
        <w:pStyle w:val="Bodytext10"/>
        <w:numPr>
          <w:ilvl w:val="0"/>
          <w:numId w:val="81"/>
        </w:numPr>
        <w:tabs>
          <w:tab w:val="left" w:pos="1920"/>
          <w:tab w:val="left" w:pos="1935"/>
        </w:tabs>
        <w:spacing w:after="0"/>
        <w:ind w:left="1220"/>
        <w:jc w:val="both"/>
        <w:rPr>
          <w:rStyle w:val="Bodytext1"/>
        </w:rPr>
        <w:sectPr w:rsidR="001E4837" w:rsidRPr="005A4922" w:rsidSect="001E4837">
          <w:pgSz w:w="11900" w:h="16840"/>
          <w:pgMar w:top="1388" w:right="1353" w:bottom="1388" w:left="908" w:header="0" w:footer="3" w:gutter="0"/>
          <w:cols w:space="720"/>
          <w:noEndnote/>
          <w:docGrid w:linePitch="360"/>
        </w:sectPr>
      </w:pPr>
      <w:r w:rsidRPr="0993C8C1">
        <w:rPr>
          <w:rStyle w:val="Bodytext1"/>
        </w:rPr>
        <w:t>A mechanism to regularly measure the quality of the services delivered</w:t>
      </w:r>
    </w:p>
    <w:p w14:paraId="1E74FF44" w14:textId="52E1D6F9" w:rsidR="001E4837" w:rsidRDefault="00544C86" w:rsidP="001E4837">
      <w:pPr>
        <w:pStyle w:val="Heading110"/>
        <w:keepNext/>
        <w:keepLines/>
        <w:ind w:left="480" w:firstLine="20"/>
        <w:jc w:val="both"/>
      </w:pPr>
      <w:bookmarkStart w:id="178" w:name="bookmark171"/>
      <w:bookmarkStart w:id="179" w:name="_Toc119944277"/>
      <w:bookmarkStart w:id="180" w:name="_Toc170402581"/>
      <w:r w:rsidRPr="001F41D2">
        <w:rPr>
          <w:rStyle w:val="Heading11"/>
          <w:b/>
        </w:rPr>
        <w:lastRenderedPageBreak/>
        <w:t xml:space="preserve">Appendix </w:t>
      </w:r>
      <w:r w:rsidR="001E4837" w:rsidRPr="001F41D2">
        <w:rPr>
          <w:rStyle w:val="Heading11"/>
          <w:b/>
        </w:rPr>
        <w:t>II Required Hosting Activities</w:t>
      </w:r>
      <w:bookmarkEnd w:id="178"/>
      <w:bookmarkEnd w:id="179"/>
      <w:bookmarkEnd w:id="180"/>
    </w:p>
    <w:p w14:paraId="09718576" w14:textId="6F8401E7" w:rsidR="001E4837" w:rsidRDefault="27995759" w:rsidP="001E4837">
      <w:pPr>
        <w:pStyle w:val="Bodytext10"/>
        <w:spacing w:line="269" w:lineRule="auto"/>
        <w:ind w:left="480" w:firstLine="20"/>
        <w:jc w:val="both"/>
      </w:pPr>
      <w:r w:rsidRPr="0993C8C1">
        <w:rPr>
          <w:rStyle w:val="Bodytext1"/>
        </w:rPr>
        <w:t>The</w:t>
      </w:r>
      <w:r w:rsidR="001F41D2">
        <w:rPr>
          <w:rStyle w:val="Bodytext1"/>
        </w:rPr>
        <w:t xml:space="preserve"> </w:t>
      </w:r>
      <w:r w:rsidR="20C0D82C" w:rsidRPr="0993C8C1">
        <w:rPr>
          <w:rStyle w:val="Bodytext1"/>
        </w:rPr>
        <w:t>designated national authority</w:t>
      </w:r>
      <w:r w:rsidRPr="0993C8C1">
        <w:rPr>
          <w:rStyle w:val="Bodytext1"/>
        </w:rPr>
        <w:t xml:space="preserve"> is required to provide the following </w:t>
      </w:r>
      <w:r w:rsidR="42C96F21" w:rsidRPr="0993C8C1">
        <w:rPr>
          <w:rStyle w:val="Bodytext1"/>
        </w:rPr>
        <w:t xml:space="preserve">activities </w:t>
      </w:r>
      <w:r w:rsidRPr="0993C8C1">
        <w:rPr>
          <w:rStyle w:val="Bodytext1"/>
        </w:rPr>
        <w:t xml:space="preserve">relevant to the hosting of the </w:t>
      </w:r>
      <w:r w:rsidR="320A2238" w:rsidRPr="0993C8C1">
        <w:rPr>
          <w:rStyle w:val="Bodytext1"/>
        </w:rPr>
        <w:t>National Cyber Hub</w:t>
      </w:r>
      <w:r w:rsidR="001F41D2">
        <w:rPr>
          <w:rStyle w:val="Bodytext1"/>
        </w:rPr>
        <w:t xml:space="preserve"> </w:t>
      </w:r>
      <w:r w:rsidRPr="0993C8C1">
        <w:rPr>
          <w:rStyle w:val="Bodytext1"/>
        </w:rPr>
        <w:t>platform:</w:t>
      </w:r>
    </w:p>
    <w:p w14:paraId="6319A45B" w14:textId="3B790DB5" w:rsidR="001E4837" w:rsidRPr="005359A6" w:rsidRDefault="001E4837" w:rsidP="007E48F0">
      <w:pPr>
        <w:pStyle w:val="Bodytext10"/>
        <w:numPr>
          <w:ilvl w:val="0"/>
          <w:numId w:val="85"/>
        </w:numPr>
        <w:tabs>
          <w:tab w:val="left" w:pos="1570"/>
        </w:tabs>
        <w:spacing w:line="269" w:lineRule="auto"/>
        <w:ind w:left="1560" w:hanging="360"/>
        <w:jc w:val="both"/>
      </w:pPr>
      <w:r>
        <w:rPr>
          <w:rStyle w:val="Bodytext1"/>
        </w:rPr>
        <w:t xml:space="preserve">Provide the Technical Environment including all facility management </w:t>
      </w:r>
      <w:r w:rsidRPr="5105ACC1">
        <w:rPr>
          <w:rStyle w:val="Bodytext1"/>
        </w:rPr>
        <w:t xml:space="preserve">needed </w:t>
      </w:r>
      <w:r>
        <w:rPr>
          <w:rStyle w:val="Bodytext1"/>
        </w:rPr>
        <w:t xml:space="preserve">to the operation of the </w:t>
      </w:r>
      <w:r w:rsidR="008E28FD">
        <w:rPr>
          <w:rStyle w:val="Bodytext1"/>
        </w:rPr>
        <w:t>National Cyber Hub</w:t>
      </w:r>
      <w:r w:rsidR="007E48F0">
        <w:rPr>
          <w:rStyle w:val="Bodytext1"/>
        </w:rPr>
        <w:t>,</w:t>
      </w:r>
      <w:r w:rsidR="007E48F0" w:rsidRPr="007E48F0">
        <w:rPr>
          <w:rStyle w:val="Bodytext1"/>
        </w:rPr>
        <w:t xml:space="preserve"> insofar as it is not purchased via the joint</w:t>
      </w:r>
      <w:r w:rsidR="007E48F0">
        <w:rPr>
          <w:rStyle w:val="Bodytext1"/>
        </w:rPr>
        <w:t xml:space="preserve"> </w:t>
      </w:r>
      <w:r w:rsidR="007E48F0" w:rsidRPr="007E48F0">
        <w:rPr>
          <w:rStyle w:val="Bodytext1"/>
        </w:rPr>
        <w:t xml:space="preserve">procurement following the Call for </w:t>
      </w:r>
      <w:r w:rsidR="007E48F0" w:rsidRPr="005359A6">
        <w:rPr>
          <w:rStyle w:val="Bodytext1"/>
        </w:rPr>
        <w:t xml:space="preserve">Expression of Interest. </w:t>
      </w:r>
    </w:p>
    <w:p w14:paraId="69C32281" w14:textId="01601A24" w:rsidR="001E4837" w:rsidRPr="005359A6" w:rsidRDefault="001E4837" w:rsidP="004714B8">
      <w:pPr>
        <w:pStyle w:val="Bodytext10"/>
        <w:numPr>
          <w:ilvl w:val="0"/>
          <w:numId w:val="85"/>
        </w:numPr>
        <w:tabs>
          <w:tab w:val="left" w:pos="1570"/>
        </w:tabs>
        <w:spacing w:line="269" w:lineRule="auto"/>
        <w:ind w:left="1560" w:hanging="360"/>
        <w:jc w:val="both"/>
      </w:pPr>
      <w:r w:rsidRPr="005359A6">
        <w:rPr>
          <w:rStyle w:val="Bodytext1"/>
        </w:rPr>
        <w:t xml:space="preserve">Supervise, monitor and check the performance of the commitments and obligations of the </w:t>
      </w:r>
      <w:r w:rsidR="007E48F0" w:rsidRPr="005359A6">
        <w:rPr>
          <w:rStyle w:val="Bodytext1"/>
        </w:rPr>
        <w:t xml:space="preserve">contractor(s) </w:t>
      </w:r>
      <w:r w:rsidRPr="005359A6">
        <w:rPr>
          <w:rStyle w:val="Bodytext1"/>
        </w:rPr>
        <w:t>that relate to the delivery, installation and maintenance of the platform.</w:t>
      </w:r>
    </w:p>
    <w:p w14:paraId="7E0F9AD5" w14:textId="334B4183" w:rsidR="001E4837" w:rsidRPr="005359A6" w:rsidRDefault="27995759" w:rsidP="004714B8">
      <w:pPr>
        <w:pStyle w:val="Bodytext10"/>
        <w:numPr>
          <w:ilvl w:val="0"/>
          <w:numId w:val="85"/>
        </w:numPr>
        <w:tabs>
          <w:tab w:val="left" w:pos="1570"/>
        </w:tabs>
        <w:ind w:left="1560" w:hanging="360"/>
        <w:jc w:val="both"/>
      </w:pPr>
      <w:r w:rsidRPr="005359A6">
        <w:rPr>
          <w:rStyle w:val="Bodytext1"/>
        </w:rPr>
        <w:t xml:space="preserve">Allow </w:t>
      </w:r>
      <w:r w:rsidR="00AC765F" w:rsidRPr="005359A6">
        <w:rPr>
          <w:rStyle w:val="Bodytext1"/>
        </w:rPr>
        <w:t>authorised users</w:t>
      </w:r>
      <w:r w:rsidRPr="005359A6">
        <w:rPr>
          <w:rStyle w:val="Bodytext1"/>
        </w:rPr>
        <w:t xml:space="preserve"> to access and use the services, information and tools put at disposal through the </w:t>
      </w:r>
      <w:r w:rsidR="00AC765F" w:rsidRPr="005359A6">
        <w:rPr>
          <w:rStyle w:val="Bodytext1"/>
        </w:rPr>
        <w:t>National Cyber Hub</w:t>
      </w:r>
      <w:r w:rsidR="00CE4FBC">
        <w:rPr>
          <w:rStyle w:val="Bodytext1"/>
        </w:rPr>
        <w:t xml:space="preserve"> platform</w:t>
      </w:r>
      <w:r w:rsidRPr="005359A6">
        <w:rPr>
          <w:rStyle w:val="Bodytext1"/>
        </w:rPr>
        <w:t>.</w:t>
      </w:r>
    </w:p>
    <w:p w14:paraId="37B3D3C4" w14:textId="1112E00E" w:rsidR="001E4837" w:rsidRPr="005359A6" w:rsidRDefault="001E4837" w:rsidP="007E48F0">
      <w:pPr>
        <w:pStyle w:val="Bodytext10"/>
        <w:numPr>
          <w:ilvl w:val="0"/>
          <w:numId w:val="85"/>
        </w:numPr>
        <w:tabs>
          <w:tab w:val="left" w:pos="1570"/>
        </w:tabs>
        <w:spacing w:line="269" w:lineRule="auto"/>
        <w:ind w:left="1200"/>
        <w:jc w:val="both"/>
      </w:pPr>
      <w:r w:rsidRPr="005359A6">
        <w:rPr>
          <w:rStyle w:val="Bodytext1"/>
        </w:rPr>
        <w:t xml:space="preserve">The </w:t>
      </w:r>
      <w:r w:rsidR="00ED660F" w:rsidRPr="005359A6">
        <w:rPr>
          <w:rStyle w:val="Bodytext1"/>
        </w:rPr>
        <w:t>National Cyber Hub</w:t>
      </w:r>
      <w:r w:rsidRPr="005359A6">
        <w:rPr>
          <w:rStyle w:val="Bodytext1"/>
        </w:rPr>
        <w:t xml:space="preserve"> undertakes to provide at least the following services:</w:t>
      </w:r>
    </w:p>
    <w:p w14:paraId="08CFDFBF" w14:textId="3192FEEA" w:rsidR="001E4837" w:rsidRPr="005359A6" w:rsidRDefault="27995759" w:rsidP="004714B8">
      <w:pPr>
        <w:pStyle w:val="Bodytext10"/>
        <w:numPr>
          <w:ilvl w:val="0"/>
          <w:numId w:val="86"/>
        </w:numPr>
        <w:tabs>
          <w:tab w:val="left" w:pos="1921"/>
        </w:tabs>
        <w:spacing w:line="269" w:lineRule="auto"/>
        <w:ind w:left="1940" w:hanging="380"/>
        <w:jc w:val="both"/>
      </w:pPr>
      <w:r w:rsidRPr="005359A6">
        <w:rPr>
          <w:rStyle w:val="Bodytext1"/>
        </w:rPr>
        <w:t xml:space="preserve">Hotline/helpdesk and support services, to provide </w:t>
      </w:r>
      <w:r w:rsidR="28D33DD0" w:rsidRPr="005359A6">
        <w:rPr>
          <w:rStyle w:val="Bodytext1"/>
        </w:rPr>
        <w:t>users with</w:t>
      </w:r>
      <w:r w:rsidRPr="005359A6">
        <w:rPr>
          <w:rStyle w:val="Bodytext1"/>
        </w:rPr>
        <w:t xml:space="preserve"> a contact point </w:t>
      </w:r>
      <w:proofErr w:type="gramStart"/>
      <w:r w:rsidRPr="005359A6">
        <w:rPr>
          <w:rStyle w:val="Bodytext1"/>
        </w:rPr>
        <w:t>in order to</w:t>
      </w:r>
      <w:proofErr w:type="gramEnd"/>
      <w:r w:rsidRPr="005359A6">
        <w:rPr>
          <w:rStyle w:val="Bodytext1"/>
        </w:rPr>
        <w:t xml:space="preserve"> get help for the use of the </w:t>
      </w:r>
      <w:r w:rsidR="1948D67A" w:rsidRPr="005359A6">
        <w:rPr>
          <w:rStyle w:val="Bodytext1"/>
        </w:rPr>
        <w:t>National Cyber Hub</w:t>
      </w:r>
      <w:r w:rsidR="00AC765F" w:rsidRPr="005359A6">
        <w:rPr>
          <w:rStyle w:val="Bodytext1"/>
        </w:rPr>
        <w:t xml:space="preserve"> </w:t>
      </w:r>
      <w:r w:rsidR="42C96F21" w:rsidRPr="005359A6">
        <w:rPr>
          <w:rStyle w:val="Bodytext1"/>
        </w:rPr>
        <w:t>platform</w:t>
      </w:r>
      <w:r w:rsidRPr="005359A6">
        <w:rPr>
          <w:rStyle w:val="Bodytext1"/>
        </w:rPr>
        <w:t>. This support should be organized as follows:</w:t>
      </w:r>
    </w:p>
    <w:p w14:paraId="29C75830" w14:textId="7EE512B4" w:rsidR="001E4837" w:rsidRPr="005359A6" w:rsidRDefault="27995759" w:rsidP="004714B8">
      <w:pPr>
        <w:pStyle w:val="Bodytext10"/>
        <w:numPr>
          <w:ilvl w:val="0"/>
          <w:numId w:val="87"/>
        </w:numPr>
        <w:tabs>
          <w:tab w:val="left" w:pos="1921"/>
        </w:tabs>
        <w:spacing w:line="269" w:lineRule="auto"/>
        <w:ind w:left="2300" w:hanging="380"/>
        <w:jc w:val="both"/>
      </w:pPr>
      <w:r w:rsidRPr="005359A6">
        <w:rPr>
          <w:rStyle w:val="Bodytext1"/>
        </w:rPr>
        <w:t>A single point of a two-level support at least in English</w:t>
      </w:r>
      <w:r w:rsidR="65448F48" w:rsidRPr="005359A6">
        <w:rPr>
          <w:rStyle w:val="Bodytext1"/>
        </w:rPr>
        <w:t xml:space="preserve"> and national language</w:t>
      </w:r>
      <w:r w:rsidRPr="005359A6">
        <w:rPr>
          <w:rStyle w:val="Bodytext1"/>
        </w:rPr>
        <w:t xml:space="preserve"> which can be contacted by phone and email should be set-up.</w:t>
      </w:r>
    </w:p>
    <w:p w14:paraId="5F8EECF2" w14:textId="5BB9FBDB" w:rsidR="001E4837" w:rsidRPr="005359A6" w:rsidRDefault="001E4837" w:rsidP="004714B8">
      <w:pPr>
        <w:pStyle w:val="Bodytext10"/>
        <w:numPr>
          <w:ilvl w:val="0"/>
          <w:numId w:val="87"/>
        </w:numPr>
        <w:tabs>
          <w:tab w:val="left" w:pos="1921"/>
        </w:tabs>
        <w:spacing w:line="269" w:lineRule="auto"/>
        <w:ind w:left="2300" w:hanging="380"/>
        <w:jc w:val="both"/>
      </w:pPr>
      <w:r w:rsidRPr="00AC765F">
        <w:rPr>
          <w:rStyle w:val="Bodytext1"/>
        </w:rPr>
        <w:t xml:space="preserve">This hotline/helpdesk should answer to requests about difficulties/issues dealing with the use of the </w:t>
      </w:r>
      <w:r w:rsidR="00ED660F" w:rsidRPr="005359A6">
        <w:rPr>
          <w:rStyle w:val="Bodytext1"/>
        </w:rPr>
        <w:t>National Cyber Hub</w:t>
      </w:r>
      <w:r w:rsidRPr="005359A6">
        <w:rPr>
          <w:rStyle w:val="Bodytext1"/>
        </w:rPr>
        <w:t xml:space="preserve"> platform and any information about this </w:t>
      </w:r>
      <w:r w:rsidR="00ED660F" w:rsidRPr="005359A6">
        <w:rPr>
          <w:rStyle w:val="Bodytext1"/>
        </w:rPr>
        <w:t>National Cyber Hub</w:t>
      </w:r>
      <w:r w:rsidR="00F31AE2" w:rsidRPr="005359A6">
        <w:rPr>
          <w:rStyle w:val="Bodytext1"/>
        </w:rPr>
        <w:t xml:space="preserve"> </w:t>
      </w:r>
      <w:r w:rsidRPr="005359A6">
        <w:rPr>
          <w:rStyle w:val="Bodytext1"/>
        </w:rPr>
        <w:t>platform.</w:t>
      </w:r>
    </w:p>
    <w:p w14:paraId="0924F302" w14:textId="77777777" w:rsidR="001E4837" w:rsidRPr="005359A6" w:rsidRDefault="001E4837" w:rsidP="004714B8">
      <w:pPr>
        <w:pStyle w:val="Bodytext10"/>
        <w:numPr>
          <w:ilvl w:val="0"/>
          <w:numId w:val="87"/>
        </w:numPr>
        <w:tabs>
          <w:tab w:val="left" w:pos="1928"/>
        </w:tabs>
        <w:ind w:left="2300" w:hanging="380"/>
        <w:jc w:val="both"/>
        <w:rPr>
          <w:rStyle w:val="Bodytext1"/>
        </w:rPr>
      </w:pPr>
      <w:r w:rsidRPr="005359A6">
        <w:rPr>
          <w:rStyle w:val="Bodytext1"/>
        </w:rPr>
        <w:t>A SOC team composed by highly qualified cyber-security experts and cyber-threats analysts implementing the core of the detection capabilities of the platform.</w:t>
      </w:r>
    </w:p>
    <w:p w14:paraId="698B4733" w14:textId="16A3B01A" w:rsidR="001E4837" w:rsidRPr="005359A6" w:rsidRDefault="27995759" w:rsidP="004714B8">
      <w:pPr>
        <w:pStyle w:val="Bodytext10"/>
        <w:numPr>
          <w:ilvl w:val="0"/>
          <w:numId w:val="87"/>
        </w:numPr>
        <w:tabs>
          <w:tab w:val="left" w:pos="1928"/>
        </w:tabs>
        <w:ind w:left="2300" w:hanging="380"/>
        <w:jc w:val="both"/>
        <w:rPr>
          <w:rStyle w:val="Bodytext1"/>
        </w:rPr>
      </w:pPr>
      <w:r w:rsidRPr="005359A6">
        <w:rPr>
          <w:rStyle w:val="Bodytext1"/>
        </w:rPr>
        <w:t xml:space="preserve">An early warning service able to notify in near-to-real-time the </w:t>
      </w:r>
      <w:r w:rsidR="1948D67A" w:rsidRPr="005359A6">
        <w:rPr>
          <w:rStyle w:val="Bodytext1"/>
        </w:rPr>
        <w:t xml:space="preserve">other SOCs </w:t>
      </w:r>
      <w:r w:rsidR="00F31AE2" w:rsidRPr="005359A6">
        <w:rPr>
          <w:rStyle w:val="Bodytext1"/>
        </w:rPr>
        <w:t xml:space="preserve">or stakeholders </w:t>
      </w:r>
      <w:r w:rsidR="1948D67A" w:rsidRPr="005359A6">
        <w:rPr>
          <w:rStyle w:val="Bodytext1"/>
        </w:rPr>
        <w:t xml:space="preserve">(national and/or from other Member </w:t>
      </w:r>
      <w:r w:rsidR="69DEEE58" w:rsidRPr="005359A6">
        <w:rPr>
          <w:rStyle w:val="Bodytext1"/>
        </w:rPr>
        <w:t>States) of the</w:t>
      </w:r>
      <w:r w:rsidRPr="005359A6">
        <w:rPr>
          <w:rStyle w:val="Bodytext1"/>
        </w:rPr>
        <w:t xml:space="preserve"> detected warning and threats.</w:t>
      </w:r>
    </w:p>
    <w:p w14:paraId="1F376791" w14:textId="6ED3FADE" w:rsidR="001E4837" w:rsidRPr="005359A6" w:rsidRDefault="001E4837" w:rsidP="004714B8">
      <w:pPr>
        <w:pStyle w:val="Bodytext10"/>
        <w:numPr>
          <w:ilvl w:val="0"/>
          <w:numId w:val="86"/>
        </w:numPr>
        <w:tabs>
          <w:tab w:val="left" w:pos="1921"/>
        </w:tabs>
        <w:spacing w:line="269" w:lineRule="auto"/>
        <w:ind w:left="1560"/>
        <w:jc w:val="both"/>
      </w:pPr>
      <w:r w:rsidRPr="005359A6">
        <w:rPr>
          <w:rStyle w:val="Bodytext1"/>
        </w:rPr>
        <w:t xml:space="preserve">Access to the </w:t>
      </w:r>
      <w:r w:rsidR="00ED660F" w:rsidRPr="005359A6">
        <w:rPr>
          <w:rStyle w:val="Bodytext1"/>
        </w:rPr>
        <w:t>National Cyber Hub</w:t>
      </w:r>
      <w:r w:rsidR="00F31AE2" w:rsidRPr="005359A6">
        <w:rPr>
          <w:rStyle w:val="Bodytext1"/>
        </w:rPr>
        <w:t xml:space="preserve"> </w:t>
      </w:r>
      <w:r w:rsidRPr="005359A6">
        <w:rPr>
          <w:rStyle w:val="Bodytext1"/>
        </w:rPr>
        <w:t xml:space="preserve">platform resources by the </w:t>
      </w:r>
      <w:proofErr w:type="gramStart"/>
      <w:r w:rsidRPr="005359A6">
        <w:rPr>
          <w:rStyle w:val="Bodytext1"/>
        </w:rPr>
        <w:t>users;</w:t>
      </w:r>
      <w:proofErr w:type="gramEnd"/>
    </w:p>
    <w:p w14:paraId="2B8CD8B4" w14:textId="0FC8AB8D" w:rsidR="001E4837" w:rsidRPr="005359A6" w:rsidRDefault="27995759" w:rsidP="004714B8">
      <w:pPr>
        <w:pStyle w:val="Bodytext10"/>
        <w:numPr>
          <w:ilvl w:val="0"/>
          <w:numId w:val="86"/>
        </w:numPr>
        <w:tabs>
          <w:tab w:val="left" w:pos="1921"/>
        </w:tabs>
        <w:spacing w:line="269" w:lineRule="auto"/>
        <w:ind w:left="1940" w:hanging="380"/>
        <w:jc w:val="both"/>
      </w:pPr>
      <w:r w:rsidRPr="005359A6">
        <w:rPr>
          <w:rStyle w:val="Bodytext1"/>
        </w:rPr>
        <w:t>User documentation</w:t>
      </w:r>
      <w:r w:rsidR="7120F5DE" w:rsidRPr="005359A6">
        <w:rPr>
          <w:rStyle w:val="Bodytext1"/>
        </w:rPr>
        <w:t xml:space="preserve"> at least in English and national language</w:t>
      </w:r>
      <w:r w:rsidRPr="005359A6">
        <w:rPr>
          <w:rStyle w:val="Bodytext1"/>
        </w:rPr>
        <w:t xml:space="preserve"> (preferable in the form of an online knowledge base), including manuals and other information and tools that are required by the users;</w:t>
      </w:r>
    </w:p>
    <w:p w14:paraId="55623F9D" w14:textId="6F67379F" w:rsidR="001E4837" w:rsidRPr="008259AC" w:rsidRDefault="00ED660F" w:rsidP="5026E2E9">
      <w:pPr>
        <w:pStyle w:val="Bodytext10"/>
        <w:numPr>
          <w:ilvl w:val="0"/>
          <w:numId w:val="86"/>
        </w:numPr>
        <w:tabs>
          <w:tab w:val="left" w:pos="1921"/>
        </w:tabs>
        <w:spacing w:line="269" w:lineRule="auto"/>
        <w:ind w:left="1560"/>
        <w:jc w:val="both"/>
        <w:rPr>
          <w:rStyle w:val="Bodytext1"/>
        </w:rPr>
      </w:pPr>
      <w:r>
        <w:rPr>
          <w:rStyle w:val="Bodytext1"/>
        </w:rPr>
        <w:t>I</w:t>
      </w:r>
      <w:r w:rsidR="001E4837" w:rsidRPr="008259AC">
        <w:rPr>
          <w:rStyle w:val="Bodytext1"/>
        </w:rPr>
        <w:t>ncident management;</w:t>
      </w:r>
    </w:p>
    <w:p w14:paraId="65B35634" w14:textId="77777777" w:rsidR="00ED660F" w:rsidRDefault="001E4837" w:rsidP="00F31AE2">
      <w:pPr>
        <w:pStyle w:val="Bodytext10"/>
        <w:numPr>
          <w:ilvl w:val="0"/>
          <w:numId w:val="86"/>
        </w:numPr>
        <w:tabs>
          <w:tab w:val="left" w:pos="1921"/>
        </w:tabs>
        <w:spacing w:line="269" w:lineRule="auto"/>
        <w:ind w:left="1560"/>
        <w:jc w:val="both"/>
        <w:rPr>
          <w:rStyle w:val="Bodytext1"/>
        </w:rPr>
      </w:pPr>
      <w:r w:rsidRPr="00A77CBA">
        <w:rPr>
          <w:rStyle w:val="Bodytext1"/>
        </w:rPr>
        <w:t>User account management</w:t>
      </w:r>
    </w:p>
    <w:p w14:paraId="74EF1024" w14:textId="3182102D" w:rsidR="001E4837" w:rsidRDefault="27995759" w:rsidP="004714B8">
      <w:pPr>
        <w:pStyle w:val="Bodytext10"/>
        <w:numPr>
          <w:ilvl w:val="0"/>
          <w:numId w:val="86"/>
        </w:numPr>
        <w:tabs>
          <w:tab w:val="left" w:pos="1921"/>
        </w:tabs>
        <w:spacing w:line="269" w:lineRule="auto"/>
        <w:ind w:left="1560"/>
        <w:jc w:val="both"/>
      </w:pPr>
      <w:r w:rsidRPr="0993C8C1">
        <w:rPr>
          <w:rStyle w:val="Bodytext1"/>
        </w:rPr>
        <w:t>Data storage services (scratch and related temporary storage services);</w:t>
      </w:r>
    </w:p>
    <w:p w14:paraId="124B3C54" w14:textId="77777777" w:rsidR="001E4837" w:rsidRPr="00A77CBA" w:rsidRDefault="27995759" w:rsidP="004714B8">
      <w:pPr>
        <w:pStyle w:val="Bodytext10"/>
        <w:numPr>
          <w:ilvl w:val="0"/>
          <w:numId w:val="86"/>
        </w:numPr>
        <w:tabs>
          <w:tab w:val="left" w:pos="1921"/>
        </w:tabs>
        <w:spacing w:line="269" w:lineRule="auto"/>
        <w:ind w:left="1560"/>
        <w:jc w:val="both"/>
      </w:pPr>
      <w:r w:rsidRPr="0993C8C1">
        <w:rPr>
          <w:rStyle w:val="Bodytext1"/>
        </w:rPr>
        <w:t>Data post-processing, including software tools to post-process data;</w:t>
      </w:r>
    </w:p>
    <w:p w14:paraId="6B5610BE" w14:textId="4639BFB9" w:rsidR="001E4837" w:rsidRPr="008259AC" w:rsidRDefault="6C4203A3" w:rsidP="004714B8">
      <w:pPr>
        <w:pStyle w:val="Bodytext10"/>
        <w:numPr>
          <w:ilvl w:val="0"/>
          <w:numId w:val="86"/>
        </w:numPr>
        <w:tabs>
          <w:tab w:val="left" w:pos="1921"/>
        </w:tabs>
        <w:spacing w:line="269" w:lineRule="auto"/>
        <w:ind w:left="1940" w:hanging="380"/>
        <w:jc w:val="both"/>
      </w:pPr>
      <w:r w:rsidRPr="0993C8C1">
        <w:rPr>
          <w:rStyle w:val="Bodytext1"/>
        </w:rPr>
        <w:t xml:space="preserve"> User support for code porting and </w:t>
      </w:r>
      <w:r w:rsidRPr="00F31AE2">
        <w:rPr>
          <w:rStyle w:val="Bodytext1"/>
        </w:rPr>
        <w:t>optimization (under the terms agreed separately with the ECCC)</w:t>
      </w:r>
      <w:r w:rsidRPr="00103FA3">
        <w:rPr>
          <w:rStyle w:val="Bodytext1"/>
        </w:rPr>
        <w:t xml:space="preserve"> </w:t>
      </w:r>
      <w:r w:rsidR="27995759" w:rsidRPr="00103FA3">
        <w:rPr>
          <w:rStyle w:val="Bodytext1"/>
        </w:rPr>
        <w:t>especially for what concerns AI analysis tools</w:t>
      </w:r>
      <w:r w:rsidR="27995759" w:rsidRPr="0993C8C1">
        <w:rPr>
          <w:rStyle w:val="Bodytext1"/>
        </w:rPr>
        <w:t>;</w:t>
      </w:r>
    </w:p>
    <w:p w14:paraId="5FCD4BFF" w14:textId="5E7DC1BA" w:rsidR="001E4837" w:rsidRDefault="27995759" w:rsidP="004714B8">
      <w:pPr>
        <w:pStyle w:val="Bodytext10"/>
        <w:numPr>
          <w:ilvl w:val="0"/>
          <w:numId w:val="86"/>
        </w:numPr>
        <w:tabs>
          <w:tab w:val="left" w:pos="1925"/>
        </w:tabs>
        <w:spacing w:line="269" w:lineRule="auto"/>
        <w:ind w:left="1940" w:hanging="380"/>
        <w:jc w:val="both"/>
      </w:pPr>
      <w:r w:rsidRPr="0993C8C1">
        <w:rPr>
          <w:rStyle w:val="Bodytext1"/>
        </w:rPr>
        <w:t>Data processing and visualization services;</w:t>
      </w:r>
    </w:p>
    <w:p w14:paraId="61E962F5" w14:textId="11FEF37F" w:rsidR="001E4837" w:rsidRPr="00A77CBA" w:rsidRDefault="27995759" w:rsidP="004714B8">
      <w:pPr>
        <w:pStyle w:val="Bodytext10"/>
        <w:numPr>
          <w:ilvl w:val="0"/>
          <w:numId w:val="86"/>
        </w:numPr>
        <w:tabs>
          <w:tab w:val="left" w:pos="1925"/>
        </w:tabs>
        <w:spacing w:line="269" w:lineRule="auto"/>
        <w:ind w:left="1940" w:hanging="380"/>
        <w:jc w:val="both"/>
      </w:pPr>
      <w:r w:rsidRPr="0993C8C1">
        <w:rPr>
          <w:rStyle w:val="Bodytext1"/>
        </w:rPr>
        <w:t xml:space="preserve">Information to users and the ECCC about incidents impacting the use of the </w:t>
      </w:r>
      <w:r w:rsidR="1948D67A" w:rsidRPr="0993C8C1">
        <w:rPr>
          <w:rStyle w:val="Bodytext1"/>
        </w:rPr>
        <w:t>National Cyber Hub</w:t>
      </w:r>
      <w:r w:rsidR="00F31AE2">
        <w:rPr>
          <w:rStyle w:val="Bodytext1"/>
        </w:rPr>
        <w:t xml:space="preserve"> </w:t>
      </w:r>
      <w:r w:rsidRPr="0993C8C1">
        <w:rPr>
          <w:rStyle w:val="Bodytext1"/>
        </w:rPr>
        <w:t xml:space="preserve">platform or the IT </w:t>
      </w:r>
      <w:proofErr w:type="gramStart"/>
      <w:r w:rsidRPr="0993C8C1">
        <w:rPr>
          <w:rStyle w:val="Bodytext1"/>
        </w:rPr>
        <w:t>environment;</w:t>
      </w:r>
      <w:proofErr w:type="gramEnd"/>
    </w:p>
    <w:p w14:paraId="436CCB5F" w14:textId="1FDA6ECA" w:rsidR="001E4837" w:rsidRDefault="27995759" w:rsidP="004714B8">
      <w:pPr>
        <w:pStyle w:val="Bodytext10"/>
        <w:numPr>
          <w:ilvl w:val="0"/>
          <w:numId w:val="86"/>
        </w:numPr>
        <w:tabs>
          <w:tab w:val="left" w:pos="1925"/>
        </w:tabs>
        <w:spacing w:line="269" w:lineRule="auto"/>
        <w:ind w:left="1940" w:hanging="380"/>
        <w:jc w:val="both"/>
        <w:rPr>
          <w:rStyle w:val="Bodytext1"/>
        </w:rPr>
      </w:pPr>
      <w:r w:rsidRPr="39EECEE0">
        <w:rPr>
          <w:rStyle w:val="Bodytext1"/>
        </w:rPr>
        <w:t xml:space="preserve">At least yearly measurement of user satisfaction with the service offered by the </w:t>
      </w:r>
      <w:r w:rsidR="1948D67A" w:rsidRPr="39EECEE0">
        <w:rPr>
          <w:rStyle w:val="Bodytext1"/>
        </w:rPr>
        <w:t>National Cyber Hub</w:t>
      </w:r>
      <w:r w:rsidRPr="39EECEE0">
        <w:rPr>
          <w:rStyle w:val="Bodytext1"/>
        </w:rPr>
        <w:t xml:space="preserve"> via user </w:t>
      </w:r>
      <w:proofErr w:type="gramStart"/>
      <w:r w:rsidR="13C8E489" w:rsidRPr="39EECEE0">
        <w:rPr>
          <w:rStyle w:val="Bodytext1"/>
        </w:rPr>
        <w:t>surveys;</w:t>
      </w:r>
      <w:proofErr w:type="gramEnd"/>
      <w:r w:rsidR="13C8E489" w:rsidRPr="39EECEE0">
        <w:rPr>
          <w:rStyle w:val="Bodytext1"/>
        </w:rPr>
        <w:t xml:space="preserve"> </w:t>
      </w:r>
    </w:p>
    <w:p w14:paraId="233A913D" w14:textId="3E9010B3" w:rsidR="001E4837" w:rsidRDefault="13C8E489" w:rsidP="004714B8">
      <w:pPr>
        <w:pStyle w:val="Bodytext10"/>
        <w:numPr>
          <w:ilvl w:val="0"/>
          <w:numId w:val="86"/>
        </w:numPr>
        <w:tabs>
          <w:tab w:val="left" w:pos="1925"/>
        </w:tabs>
        <w:spacing w:line="269" w:lineRule="auto"/>
        <w:ind w:left="1940" w:hanging="380"/>
        <w:jc w:val="both"/>
        <w:rPr>
          <w:rStyle w:val="Bodytext1"/>
        </w:rPr>
      </w:pPr>
      <w:r w:rsidRPr="0993C8C1">
        <w:rPr>
          <w:rStyle w:val="Bodytext1"/>
        </w:rPr>
        <w:lastRenderedPageBreak/>
        <w:t>At</w:t>
      </w:r>
      <w:r w:rsidR="27995759" w:rsidRPr="0993C8C1">
        <w:rPr>
          <w:rStyle w:val="Bodytext1"/>
        </w:rPr>
        <w:t xml:space="preserve"> least yearly measurement of the quality of the feeds received/shared by the members of the platform</w:t>
      </w:r>
      <w:r w:rsidR="1948D67A" w:rsidRPr="0993C8C1">
        <w:rPr>
          <w:rStyle w:val="Bodytext1"/>
        </w:rPr>
        <w:t xml:space="preserve">. </w:t>
      </w:r>
    </w:p>
    <w:p w14:paraId="18E28DB4" w14:textId="7EFA7C2A" w:rsidR="001E4837" w:rsidRPr="00A77CBA" w:rsidRDefault="001E4837" w:rsidP="004714B8">
      <w:pPr>
        <w:pStyle w:val="Bodytext10"/>
        <w:numPr>
          <w:ilvl w:val="0"/>
          <w:numId w:val="85"/>
        </w:numPr>
        <w:tabs>
          <w:tab w:val="left" w:pos="1561"/>
        </w:tabs>
        <w:spacing w:line="269" w:lineRule="auto"/>
        <w:ind w:left="1560" w:hanging="360"/>
        <w:jc w:val="both"/>
      </w:pPr>
      <w:r>
        <w:rPr>
          <w:rStyle w:val="Bodytext1"/>
        </w:rPr>
        <w:t xml:space="preserve">The </w:t>
      </w:r>
      <w:r w:rsidR="00ED660F">
        <w:rPr>
          <w:rStyle w:val="Bodytext1"/>
        </w:rPr>
        <w:t>National Cyber Hub</w:t>
      </w:r>
      <w:r>
        <w:rPr>
          <w:rStyle w:val="Bodytext1"/>
        </w:rPr>
        <w:t xml:space="preserve"> undertakes to provide support related to the </w:t>
      </w:r>
      <w:r w:rsidR="00ED660F">
        <w:rPr>
          <w:rStyle w:val="Bodytext1"/>
        </w:rPr>
        <w:t>National Cyber Hub</w:t>
      </w:r>
      <w:r w:rsidR="00F31AE2">
        <w:rPr>
          <w:rStyle w:val="Bodytext1"/>
        </w:rPr>
        <w:t xml:space="preserve"> </w:t>
      </w:r>
      <w:r>
        <w:rPr>
          <w:rStyle w:val="Bodytext1"/>
        </w:rPr>
        <w:t xml:space="preserve">platform. This must </w:t>
      </w:r>
      <w:r w:rsidRPr="00A77CBA">
        <w:rPr>
          <w:rStyle w:val="Bodytext1"/>
        </w:rPr>
        <w:t>include:</w:t>
      </w:r>
    </w:p>
    <w:p w14:paraId="2E4DF7F7" w14:textId="7120E3F8" w:rsidR="001E4837" w:rsidRPr="00A77CBA" w:rsidRDefault="27995759" w:rsidP="39EECEE0">
      <w:pPr>
        <w:pStyle w:val="Bodytext10"/>
        <w:numPr>
          <w:ilvl w:val="0"/>
          <w:numId w:val="88"/>
        </w:numPr>
        <w:tabs>
          <w:tab w:val="left" w:pos="1561"/>
        </w:tabs>
        <w:spacing w:line="269" w:lineRule="auto"/>
        <w:ind w:left="1200"/>
        <w:jc w:val="both"/>
        <w:rPr>
          <w:rStyle w:val="Bodytext1"/>
        </w:rPr>
      </w:pPr>
      <w:r w:rsidRPr="39EECEE0">
        <w:rPr>
          <w:rStyle w:val="Bodytext1"/>
        </w:rPr>
        <w:t xml:space="preserve">On call service support teams for IT issues available to </w:t>
      </w:r>
      <w:r w:rsidR="4697D35E" w:rsidRPr="39EECEE0">
        <w:rPr>
          <w:rStyle w:val="Bodytext1"/>
        </w:rPr>
        <w:t xml:space="preserve">users; </w:t>
      </w:r>
    </w:p>
    <w:p w14:paraId="5F80149F" w14:textId="715B3FCF" w:rsidR="001E4837" w:rsidRPr="00A77CBA" w:rsidRDefault="4697D35E" w:rsidP="004714B8">
      <w:pPr>
        <w:pStyle w:val="Bodytext10"/>
        <w:numPr>
          <w:ilvl w:val="0"/>
          <w:numId w:val="88"/>
        </w:numPr>
        <w:tabs>
          <w:tab w:val="left" w:pos="1561"/>
        </w:tabs>
        <w:spacing w:line="269" w:lineRule="auto"/>
        <w:ind w:left="1200"/>
        <w:jc w:val="both"/>
      </w:pPr>
      <w:r w:rsidRPr="0993C8C1">
        <w:rPr>
          <w:rStyle w:val="Bodytext1"/>
        </w:rPr>
        <w:t>Dedicated</w:t>
      </w:r>
      <w:r w:rsidR="27995759" w:rsidRPr="0993C8C1">
        <w:rPr>
          <w:rStyle w:val="Bodytext1"/>
        </w:rPr>
        <w:t xml:space="preserve"> on-call service team for facilities issues available to users;</w:t>
      </w:r>
    </w:p>
    <w:p w14:paraId="4FA41351" w14:textId="64297833" w:rsidR="001E4837" w:rsidRPr="005359A6" w:rsidRDefault="27995759" w:rsidP="004714B8">
      <w:pPr>
        <w:pStyle w:val="Bodytext10"/>
        <w:numPr>
          <w:ilvl w:val="0"/>
          <w:numId w:val="88"/>
        </w:numPr>
        <w:tabs>
          <w:tab w:val="left" w:pos="1561"/>
        </w:tabs>
        <w:spacing w:line="269" w:lineRule="auto"/>
        <w:ind w:left="1560" w:hanging="360"/>
        <w:jc w:val="both"/>
      </w:pPr>
      <w:r w:rsidRPr="0993C8C1">
        <w:rPr>
          <w:rStyle w:val="Bodytext1"/>
        </w:rPr>
        <w:t xml:space="preserve">The </w:t>
      </w:r>
      <w:r w:rsidR="1948D67A" w:rsidRPr="0993C8C1">
        <w:rPr>
          <w:rStyle w:val="Bodytext1"/>
        </w:rPr>
        <w:t>National Cyber Hub</w:t>
      </w:r>
      <w:r w:rsidRPr="0993C8C1">
        <w:rPr>
          <w:rStyle w:val="Bodytext1"/>
        </w:rPr>
        <w:t xml:space="preserve"> must have in place an escalation process (both functional and hierarchical) designed to bring </w:t>
      </w:r>
      <w:r w:rsidRPr="005359A6">
        <w:rPr>
          <w:rStyle w:val="Bodytext1"/>
        </w:rPr>
        <w:t>appropriate authority and expertise rapidly into play to resolve issues and problems in accordance with agreed service levels, and to quickly answer to cross-border cyber-</w:t>
      </w:r>
      <w:proofErr w:type="gramStart"/>
      <w:r w:rsidRPr="005359A6">
        <w:rPr>
          <w:rStyle w:val="Bodytext1"/>
        </w:rPr>
        <w:t>warnings;</w:t>
      </w:r>
      <w:proofErr w:type="gramEnd"/>
    </w:p>
    <w:p w14:paraId="6485F86B" w14:textId="32D7868A" w:rsidR="001E4837" w:rsidRPr="005359A6" w:rsidRDefault="27995759" w:rsidP="004714B8">
      <w:pPr>
        <w:pStyle w:val="Bodytext10"/>
        <w:numPr>
          <w:ilvl w:val="0"/>
          <w:numId w:val="88"/>
        </w:numPr>
        <w:tabs>
          <w:tab w:val="left" w:pos="1561"/>
        </w:tabs>
        <w:spacing w:line="269" w:lineRule="auto"/>
        <w:ind w:left="1560" w:hanging="360"/>
        <w:jc w:val="both"/>
      </w:pPr>
      <w:r w:rsidRPr="005359A6">
        <w:rPr>
          <w:rStyle w:val="Bodytext1"/>
        </w:rPr>
        <w:t xml:space="preserve">Once an incident has been raised, the </w:t>
      </w:r>
      <w:r w:rsidR="1948D67A" w:rsidRPr="005359A6">
        <w:rPr>
          <w:rStyle w:val="Bodytext1"/>
        </w:rPr>
        <w:t>National Cyber Hub</w:t>
      </w:r>
      <w:r w:rsidRPr="005359A6">
        <w:rPr>
          <w:rStyle w:val="Bodytext1"/>
        </w:rPr>
        <w:t xml:space="preserve"> support team will do the utmost to resolve, repair and restore services to full operation within the defined Service Level Agreement</w:t>
      </w:r>
      <w:r w:rsidR="6C4203A3" w:rsidRPr="005359A6">
        <w:rPr>
          <w:rStyle w:val="Bodytext1"/>
        </w:rPr>
        <w:t xml:space="preserve"> </w:t>
      </w:r>
      <w:r w:rsidRPr="005359A6">
        <w:rPr>
          <w:rStyle w:val="Bodytext1"/>
        </w:rPr>
        <w:t>time limits.</w:t>
      </w:r>
    </w:p>
    <w:p w14:paraId="02981397" w14:textId="20B9FE4A" w:rsidR="001E4837" w:rsidRPr="005359A6" w:rsidRDefault="001E4837" w:rsidP="004714B8">
      <w:pPr>
        <w:pStyle w:val="Bodytext10"/>
        <w:numPr>
          <w:ilvl w:val="0"/>
          <w:numId w:val="89"/>
        </w:numPr>
        <w:tabs>
          <w:tab w:val="left" w:pos="1561"/>
        </w:tabs>
        <w:spacing w:line="269" w:lineRule="auto"/>
        <w:ind w:left="1560" w:hanging="360"/>
        <w:jc w:val="both"/>
      </w:pPr>
      <w:r w:rsidRPr="005359A6">
        <w:rPr>
          <w:rStyle w:val="Bodytext1"/>
        </w:rPr>
        <w:t xml:space="preserve">The </w:t>
      </w:r>
      <w:r w:rsidR="00ED660F" w:rsidRPr="005359A6">
        <w:rPr>
          <w:rStyle w:val="Bodytext1"/>
        </w:rPr>
        <w:t>National Cyber Hub</w:t>
      </w:r>
      <w:r w:rsidRPr="005359A6">
        <w:rPr>
          <w:rStyle w:val="Bodytext1"/>
        </w:rPr>
        <w:t xml:space="preserve"> undertakes to report to the ECCC through the production of documents and KPIs reports defined in </w:t>
      </w:r>
      <w:r w:rsidR="00AF515F" w:rsidRPr="005359A6">
        <w:rPr>
          <w:rStyle w:val="Bodytext1"/>
        </w:rPr>
        <w:t xml:space="preserve">Appendix </w:t>
      </w:r>
      <w:r w:rsidRPr="005359A6">
        <w:rPr>
          <w:rStyle w:val="Bodytext1"/>
        </w:rPr>
        <w:t>IV</w:t>
      </w:r>
      <w:r w:rsidRPr="005359A6">
        <w:rPr>
          <w:rStyle w:val="Bodytext1"/>
          <w:lang w:val="bg-BG" w:eastAsia="bg-BG" w:bidi="bg-BG"/>
        </w:rPr>
        <w:t xml:space="preserve"> </w:t>
      </w:r>
      <w:r w:rsidRPr="005359A6">
        <w:rPr>
          <w:rStyle w:val="Bodytext1"/>
        </w:rPr>
        <w:t>(Associated deliverables and milestones).</w:t>
      </w:r>
    </w:p>
    <w:p w14:paraId="1F343EDB" w14:textId="0C704C8C" w:rsidR="001E4837" w:rsidRPr="005359A6" w:rsidRDefault="001E4837" w:rsidP="004714B8">
      <w:pPr>
        <w:pStyle w:val="Bodytext10"/>
        <w:numPr>
          <w:ilvl w:val="0"/>
          <w:numId w:val="89"/>
        </w:numPr>
        <w:tabs>
          <w:tab w:val="left" w:pos="1561"/>
        </w:tabs>
        <w:spacing w:line="269" w:lineRule="auto"/>
        <w:ind w:left="1560" w:hanging="360"/>
        <w:jc w:val="both"/>
      </w:pPr>
      <w:r w:rsidRPr="005359A6">
        <w:rPr>
          <w:rStyle w:val="Bodytext1"/>
        </w:rPr>
        <w:t xml:space="preserve">The </w:t>
      </w:r>
      <w:r w:rsidR="00ED660F" w:rsidRPr="005359A6">
        <w:rPr>
          <w:rStyle w:val="Bodytext1"/>
        </w:rPr>
        <w:t>National Cyber Hub</w:t>
      </w:r>
      <w:r w:rsidRPr="005359A6">
        <w:rPr>
          <w:rStyle w:val="Bodytext1"/>
        </w:rPr>
        <w:t xml:space="preserve"> undertakes to</w:t>
      </w:r>
      <w:r w:rsidR="00E03F85" w:rsidRPr="005359A6">
        <w:rPr>
          <w:rStyle w:val="Bodytext1"/>
        </w:rPr>
        <w:t xml:space="preserve"> ensure the</w:t>
      </w:r>
      <w:r w:rsidRPr="005359A6">
        <w:rPr>
          <w:rStyle w:val="Bodytext1"/>
        </w:rPr>
        <w:t xml:space="preserve"> monitor</w:t>
      </w:r>
      <w:r w:rsidR="00E03F85" w:rsidRPr="005359A6">
        <w:rPr>
          <w:rStyle w:val="Bodytext1"/>
        </w:rPr>
        <w:t xml:space="preserve">ing of </w:t>
      </w:r>
      <w:r w:rsidRPr="005359A6">
        <w:rPr>
          <w:rStyle w:val="Bodytext1"/>
        </w:rPr>
        <w:t>the IT infrastructure and technical infrastructure and equipment, including power electrical systems</w:t>
      </w:r>
      <w:r w:rsidR="00E03F85" w:rsidRPr="005359A6">
        <w:rPr>
          <w:rStyle w:val="Bodytext1"/>
        </w:rPr>
        <w:t>.</w:t>
      </w:r>
    </w:p>
    <w:p w14:paraId="325C177A" w14:textId="132E5055" w:rsidR="001E4837" w:rsidRDefault="001E4837" w:rsidP="004714B8">
      <w:pPr>
        <w:pStyle w:val="Bodytext10"/>
        <w:numPr>
          <w:ilvl w:val="0"/>
          <w:numId w:val="89"/>
        </w:numPr>
        <w:tabs>
          <w:tab w:val="left" w:pos="1561"/>
        </w:tabs>
        <w:spacing w:line="269" w:lineRule="auto"/>
        <w:ind w:left="1560" w:hanging="360"/>
        <w:jc w:val="both"/>
      </w:pPr>
      <w:r w:rsidRPr="005359A6">
        <w:rPr>
          <w:rStyle w:val="Bodytext1"/>
        </w:rPr>
        <w:t xml:space="preserve">The </w:t>
      </w:r>
      <w:r w:rsidR="00ED660F" w:rsidRPr="005359A6">
        <w:rPr>
          <w:rStyle w:val="Bodytext1"/>
        </w:rPr>
        <w:t>National Cyber Hub</w:t>
      </w:r>
      <w:r w:rsidRPr="005359A6">
        <w:rPr>
          <w:rStyle w:val="Bodytext1"/>
        </w:rPr>
        <w:t xml:space="preserve"> undertakes to</w:t>
      </w:r>
      <w:r w:rsidR="00E03F85" w:rsidRPr="005359A6">
        <w:rPr>
          <w:rStyle w:val="Bodytext1"/>
        </w:rPr>
        <w:t xml:space="preserve"> ensure</w:t>
      </w:r>
      <w:r w:rsidR="00E03F85">
        <w:rPr>
          <w:rStyle w:val="Bodytext1"/>
        </w:rPr>
        <w:t xml:space="preserve"> the</w:t>
      </w:r>
      <w:r>
        <w:rPr>
          <w:rStyle w:val="Bodytext1"/>
        </w:rPr>
        <w:t xml:space="preserve"> monitor</w:t>
      </w:r>
      <w:r w:rsidR="00E03F85">
        <w:rPr>
          <w:rStyle w:val="Bodytext1"/>
        </w:rPr>
        <w:t>ing of</w:t>
      </w:r>
      <w:r>
        <w:rPr>
          <w:rStyle w:val="Bodytext1"/>
        </w:rPr>
        <w:t xml:space="preserve"> the capacity and operational load of the hosting site infrastructure providing services to the </w:t>
      </w:r>
      <w:r w:rsidR="00ED660F">
        <w:rPr>
          <w:rStyle w:val="Bodytext1"/>
        </w:rPr>
        <w:t>National Cyber Hub</w:t>
      </w:r>
      <w:r>
        <w:rPr>
          <w:rStyle w:val="Bodytext1"/>
        </w:rPr>
        <w:t xml:space="preserve"> platform.</w:t>
      </w:r>
    </w:p>
    <w:p w14:paraId="11FD6B7B" w14:textId="4B17CD29" w:rsidR="001E4837" w:rsidRDefault="6C4203A3" w:rsidP="004714B8">
      <w:pPr>
        <w:pStyle w:val="Bodytext10"/>
        <w:numPr>
          <w:ilvl w:val="0"/>
          <w:numId w:val="89"/>
        </w:numPr>
        <w:tabs>
          <w:tab w:val="left" w:pos="1561"/>
        </w:tabs>
        <w:spacing w:line="269" w:lineRule="auto"/>
        <w:ind w:left="1560" w:hanging="360"/>
        <w:jc w:val="both"/>
      </w:pPr>
      <w:r w:rsidRPr="0993C8C1">
        <w:rPr>
          <w:rStyle w:val="Bodytext1"/>
        </w:rPr>
        <w:t>Ensure c</w:t>
      </w:r>
      <w:r w:rsidR="27995759" w:rsidRPr="0993C8C1">
        <w:rPr>
          <w:rStyle w:val="Bodytext1"/>
        </w:rPr>
        <w:t xml:space="preserve">ooling and other infrastructure services related to the operation of the </w:t>
      </w:r>
      <w:r w:rsidR="1948D67A" w:rsidRPr="0993C8C1">
        <w:rPr>
          <w:rStyle w:val="Bodytext1"/>
        </w:rPr>
        <w:t>National Cyber Hub</w:t>
      </w:r>
      <w:r w:rsidR="00F31AE2">
        <w:rPr>
          <w:rStyle w:val="Bodytext1"/>
        </w:rPr>
        <w:t xml:space="preserve"> </w:t>
      </w:r>
      <w:r w:rsidR="27995759" w:rsidRPr="0993C8C1">
        <w:rPr>
          <w:rStyle w:val="Bodytext1"/>
        </w:rPr>
        <w:t>platform, such as fire detection, monitoring, security,</w:t>
      </w:r>
      <w:r w:rsidR="78715E41" w:rsidRPr="0993C8C1">
        <w:rPr>
          <w:rStyle w:val="Bodytext1"/>
        </w:rPr>
        <w:t xml:space="preserve"> safety,</w:t>
      </w:r>
      <w:r w:rsidR="27995759" w:rsidRPr="0993C8C1">
        <w:rPr>
          <w:rStyle w:val="Bodytext1"/>
        </w:rPr>
        <w:t xml:space="preserve"> at the hosting sites of the </w:t>
      </w:r>
      <w:r w:rsidR="1948D67A" w:rsidRPr="0993C8C1">
        <w:rPr>
          <w:rStyle w:val="Bodytext1"/>
        </w:rPr>
        <w:t>National Cyber Hub</w:t>
      </w:r>
      <w:r w:rsidR="059F8735" w:rsidRPr="0993C8C1">
        <w:rPr>
          <w:rStyle w:val="Bodytext1"/>
        </w:rPr>
        <w:t xml:space="preserve"> according to the applicable national and EU laws</w:t>
      </w:r>
      <w:r w:rsidR="27995759" w:rsidRPr="0993C8C1">
        <w:rPr>
          <w:rStyle w:val="Bodytext1"/>
        </w:rPr>
        <w:t>.</w:t>
      </w:r>
    </w:p>
    <w:p w14:paraId="4210FE16" w14:textId="3476C40E" w:rsidR="001E4837" w:rsidRDefault="00E03F85" w:rsidP="004714B8">
      <w:pPr>
        <w:pStyle w:val="Bodytext10"/>
        <w:numPr>
          <w:ilvl w:val="0"/>
          <w:numId w:val="89"/>
        </w:numPr>
        <w:tabs>
          <w:tab w:val="left" w:pos="1561"/>
        </w:tabs>
        <w:spacing w:line="269" w:lineRule="auto"/>
        <w:ind w:left="1560" w:hanging="360"/>
        <w:jc w:val="both"/>
      </w:pPr>
      <w:r>
        <w:rPr>
          <w:rStyle w:val="Bodytext1"/>
        </w:rPr>
        <w:t>Ensure the p</w:t>
      </w:r>
      <w:r w:rsidR="001E4837">
        <w:rPr>
          <w:rStyle w:val="Bodytext1"/>
        </w:rPr>
        <w:t xml:space="preserve">rovision of electricity consumption of the </w:t>
      </w:r>
      <w:r w:rsidR="00ED660F">
        <w:rPr>
          <w:rStyle w:val="Bodytext1"/>
        </w:rPr>
        <w:t>National Cyber Hub</w:t>
      </w:r>
      <w:r w:rsidR="001B2A60">
        <w:rPr>
          <w:rStyle w:val="Bodytext1"/>
        </w:rPr>
        <w:t xml:space="preserve"> </w:t>
      </w:r>
      <w:r w:rsidR="001E4837">
        <w:rPr>
          <w:rStyle w:val="Bodytext1"/>
        </w:rPr>
        <w:t xml:space="preserve">platform and other IT equipment and by the facility (cooling, heating losses </w:t>
      </w:r>
      <w:r w:rsidR="001E4837">
        <w:rPr>
          <w:rStyle w:val="Bodytext1"/>
          <w:lang w:val="bg-BG" w:eastAsia="bg-BG" w:bidi="bg-BG"/>
        </w:rPr>
        <w:t xml:space="preserve">...) </w:t>
      </w:r>
      <w:r w:rsidR="001E4837">
        <w:rPr>
          <w:rStyle w:val="Bodytext1"/>
        </w:rPr>
        <w:t xml:space="preserve">related to the operation of the </w:t>
      </w:r>
      <w:r w:rsidR="00ED660F">
        <w:rPr>
          <w:rStyle w:val="Bodytext1"/>
        </w:rPr>
        <w:t>National Cyber Hub</w:t>
      </w:r>
      <w:r w:rsidR="001B2A60">
        <w:rPr>
          <w:rStyle w:val="Bodytext1"/>
        </w:rPr>
        <w:t xml:space="preserve"> </w:t>
      </w:r>
      <w:r w:rsidR="001E4837">
        <w:rPr>
          <w:rStyle w:val="Bodytext1"/>
        </w:rPr>
        <w:t xml:space="preserve">platform, </w:t>
      </w:r>
      <w:proofErr w:type="gramStart"/>
      <w:r w:rsidR="001E4837">
        <w:rPr>
          <w:rStyle w:val="Bodytext1"/>
        </w:rPr>
        <w:t>taking into account</w:t>
      </w:r>
      <w:proofErr w:type="gramEnd"/>
      <w:r w:rsidR="001E4837">
        <w:rPr>
          <w:rStyle w:val="Bodytext1"/>
        </w:rPr>
        <w:t xml:space="preserve"> the Power Usage Effectiveness (PUE).</w:t>
      </w:r>
    </w:p>
    <w:p w14:paraId="20F078DF" w14:textId="26218957" w:rsidR="001E4837" w:rsidRDefault="00E03F85" w:rsidP="004714B8">
      <w:pPr>
        <w:pStyle w:val="Bodytext10"/>
        <w:numPr>
          <w:ilvl w:val="0"/>
          <w:numId w:val="89"/>
        </w:numPr>
        <w:tabs>
          <w:tab w:val="left" w:pos="1561"/>
        </w:tabs>
        <w:ind w:left="1560" w:hanging="360"/>
        <w:jc w:val="both"/>
      </w:pPr>
      <w:r>
        <w:rPr>
          <w:rStyle w:val="Bodytext1"/>
        </w:rPr>
        <w:t>Ensure the p</w:t>
      </w:r>
      <w:r w:rsidR="001E4837">
        <w:rPr>
          <w:rStyle w:val="Bodytext1"/>
        </w:rPr>
        <w:t xml:space="preserve">rovision of the hosting site infrastructure, including equipment required for </w:t>
      </w:r>
      <w:r w:rsidR="009263FB">
        <w:rPr>
          <w:rStyle w:val="Bodytext1"/>
        </w:rPr>
        <w:t xml:space="preserve">running </w:t>
      </w:r>
      <w:r w:rsidR="001E4837">
        <w:rPr>
          <w:rStyle w:val="Bodytext1"/>
        </w:rPr>
        <w:t xml:space="preserve">the </w:t>
      </w:r>
      <w:r w:rsidR="00ED660F">
        <w:rPr>
          <w:rStyle w:val="Bodytext1"/>
        </w:rPr>
        <w:t>National Cyber Hub</w:t>
      </w:r>
      <w:r w:rsidR="001B2A60">
        <w:rPr>
          <w:rStyle w:val="Bodytext1"/>
        </w:rPr>
        <w:t xml:space="preserve"> </w:t>
      </w:r>
      <w:r w:rsidR="001E4837">
        <w:rPr>
          <w:rStyle w:val="Bodytext1"/>
        </w:rPr>
        <w:t>platform. This involves network at the data centre level, different storage subsystems (e.g. high-performance and short-term storage tiers, backup systems and other IT equipment like licence servers etc.).</w:t>
      </w:r>
    </w:p>
    <w:p w14:paraId="4459C58C" w14:textId="5E9B73C6" w:rsidR="001E4837" w:rsidRDefault="00E03F85" w:rsidP="004714B8">
      <w:pPr>
        <w:pStyle w:val="Bodytext10"/>
        <w:numPr>
          <w:ilvl w:val="0"/>
          <w:numId w:val="89"/>
        </w:numPr>
        <w:tabs>
          <w:tab w:val="left" w:pos="1561"/>
        </w:tabs>
        <w:spacing w:line="269" w:lineRule="auto"/>
        <w:ind w:left="1560" w:hanging="360"/>
        <w:jc w:val="both"/>
      </w:pPr>
      <w:r>
        <w:rPr>
          <w:rStyle w:val="Bodytext1"/>
        </w:rPr>
        <w:t>Ensure the p</w:t>
      </w:r>
      <w:r w:rsidR="001E4837">
        <w:rPr>
          <w:rStyle w:val="Bodytext1"/>
        </w:rPr>
        <w:t xml:space="preserve">rovision of External Network Connectivity: Connectivity for the </w:t>
      </w:r>
      <w:r w:rsidR="00ED660F">
        <w:rPr>
          <w:rStyle w:val="Bodytext1"/>
        </w:rPr>
        <w:t>National Cyber Hub</w:t>
      </w:r>
      <w:r w:rsidR="001E4837">
        <w:rPr>
          <w:rStyle w:val="Bodytext1"/>
        </w:rPr>
        <w:t xml:space="preserve"> platform to any external site, including the rest of the Union will require access to an adequate physical networking infrastructure in conformity with the requirements of this hosting and usage agreement.</w:t>
      </w:r>
    </w:p>
    <w:p w14:paraId="42FC7116" w14:textId="3F58516E" w:rsidR="001E4837" w:rsidRDefault="00081C33" w:rsidP="004714B8">
      <w:pPr>
        <w:pStyle w:val="Bodytext10"/>
        <w:numPr>
          <w:ilvl w:val="0"/>
          <w:numId w:val="89"/>
        </w:numPr>
        <w:tabs>
          <w:tab w:val="left" w:pos="1580"/>
        </w:tabs>
        <w:ind w:left="1560" w:hanging="360"/>
        <w:jc w:val="both"/>
      </w:pPr>
      <w:r>
        <w:rPr>
          <w:rStyle w:val="Bodytext1"/>
        </w:rPr>
        <w:t>Ensure the p</w:t>
      </w:r>
      <w:r w:rsidR="001E4837">
        <w:rPr>
          <w:rStyle w:val="Bodytext1"/>
        </w:rPr>
        <w:t xml:space="preserve">rovision of power back up and distribution items related to providing power to the </w:t>
      </w:r>
      <w:r w:rsidR="00ED660F">
        <w:rPr>
          <w:rStyle w:val="Bodytext1"/>
        </w:rPr>
        <w:t>National Cyber Hub</w:t>
      </w:r>
      <w:r w:rsidR="001B2A60">
        <w:rPr>
          <w:rStyle w:val="Bodytext1"/>
        </w:rPr>
        <w:t xml:space="preserve"> </w:t>
      </w:r>
      <w:r w:rsidR="001E4837">
        <w:rPr>
          <w:rStyle w:val="Bodytext1"/>
        </w:rPr>
        <w:t>platform installed inside the data centre technical area according to the requirements of this hosting and usage agreement.</w:t>
      </w:r>
    </w:p>
    <w:p w14:paraId="698B420A" w14:textId="64637FF2" w:rsidR="001E4837" w:rsidRDefault="00081C33" w:rsidP="004714B8">
      <w:pPr>
        <w:pStyle w:val="Bodytext10"/>
        <w:numPr>
          <w:ilvl w:val="0"/>
          <w:numId w:val="89"/>
        </w:numPr>
        <w:tabs>
          <w:tab w:val="left" w:pos="1560"/>
        </w:tabs>
        <w:spacing w:line="269" w:lineRule="auto"/>
        <w:ind w:left="1560" w:hanging="360"/>
        <w:jc w:val="both"/>
      </w:pPr>
      <w:r>
        <w:rPr>
          <w:rStyle w:val="Bodytext1"/>
        </w:rPr>
        <w:t>Ensure the p</w:t>
      </w:r>
      <w:r w:rsidR="001E4837">
        <w:rPr>
          <w:rStyle w:val="Bodytext1"/>
        </w:rPr>
        <w:t>rovision of long</w:t>
      </w:r>
      <w:r>
        <w:rPr>
          <w:rStyle w:val="Bodytext1"/>
        </w:rPr>
        <w:t>-</w:t>
      </w:r>
      <w:r w:rsidR="001E4837">
        <w:rPr>
          <w:rStyle w:val="Bodytext1"/>
        </w:rPr>
        <w:t xml:space="preserve">term data storage to fulfil the requirements of the </w:t>
      </w:r>
      <w:r w:rsidR="00ED660F">
        <w:rPr>
          <w:rStyle w:val="Bodytext1"/>
        </w:rPr>
        <w:t>National Cyber Hub</w:t>
      </w:r>
      <w:r w:rsidR="001E4837">
        <w:rPr>
          <w:rStyle w:val="Bodytext1"/>
        </w:rPr>
        <w:t xml:space="preserve"> platform during the duration of this hosting and usage agreement.</w:t>
      </w:r>
    </w:p>
    <w:p w14:paraId="1E716CCD" w14:textId="2E5766BA" w:rsidR="001E4837" w:rsidRDefault="001E4837" w:rsidP="004714B8">
      <w:pPr>
        <w:pStyle w:val="Bodytext10"/>
        <w:numPr>
          <w:ilvl w:val="0"/>
          <w:numId w:val="89"/>
        </w:numPr>
        <w:tabs>
          <w:tab w:val="left" w:pos="1560"/>
        </w:tabs>
        <w:ind w:left="1560" w:hanging="360"/>
        <w:jc w:val="both"/>
      </w:pPr>
      <w:r>
        <w:rPr>
          <w:rStyle w:val="Bodytext1"/>
        </w:rPr>
        <w:t xml:space="preserve">Ensure the security of the hosting entities, the Technical and IT Environments and the </w:t>
      </w:r>
      <w:r w:rsidR="00ED660F">
        <w:rPr>
          <w:rStyle w:val="Bodytext1"/>
        </w:rPr>
        <w:t>National Cyber Hub</w:t>
      </w:r>
      <w:r w:rsidR="005814C0">
        <w:rPr>
          <w:rStyle w:val="Bodytext1"/>
        </w:rPr>
        <w:t xml:space="preserve"> </w:t>
      </w:r>
      <w:r>
        <w:rPr>
          <w:rStyle w:val="Bodytext1"/>
        </w:rPr>
        <w:t xml:space="preserve">platform. As a minimum, the IT security must include the security measures defined in Appendix </w:t>
      </w:r>
      <w:r>
        <w:rPr>
          <w:rStyle w:val="Bodytext1"/>
          <w:lang w:val="bg-BG" w:eastAsia="bg-BG" w:bidi="bg-BG"/>
        </w:rPr>
        <w:t xml:space="preserve">2 </w:t>
      </w:r>
      <w:r>
        <w:rPr>
          <w:rStyle w:val="Bodytext1"/>
        </w:rPr>
        <w:t>“Minimum requirements of the Hosting Sites”</w:t>
      </w:r>
      <w:r w:rsidR="00081C33">
        <w:rPr>
          <w:rStyle w:val="Bodytext1"/>
        </w:rPr>
        <w:t>.</w:t>
      </w:r>
    </w:p>
    <w:p w14:paraId="0067AEEC" w14:textId="156FD4AB" w:rsidR="001E4837" w:rsidRPr="005814C0" w:rsidRDefault="1948D67A" w:rsidP="004714B8">
      <w:pPr>
        <w:pStyle w:val="Bodytext10"/>
        <w:numPr>
          <w:ilvl w:val="0"/>
          <w:numId w:val="89"/>
        </w:numPr>
        <w:tabs>
          <w:tab w:val="left" w:pos="1560"/>
        </w:tabs>
        <w:spacing w:line="269" w:lineRule="auto"/>
        <w:ind w:left="1560" w:hanging="360"/>
        <w:jc w:val="both"/>
      </w:pPr>
      <w:r w:rsidRPr="005814C0">
        <w:rPr>
          <w:rStyle w:val="Bodytext1"/>
        </w:rPr>
        <w:lastRenderedPageBreak/>
        <w:t>Apply the acces</w:t>
      </w:r>
      <w:r w:rsidR="01AC5E09" w:rsidRPr="005814C0">
        <w:rPr>
          <w:rStyle w:val="Bodytext1"/>
        </w:rPr>
        <w:t>s</w:t>
      </w:r>
      <w:r w:rsidR="27995759" w:rsidRPr="005814C0">
        <w:rPr>
          <w:rStyle w:val="Bodytext1"/>
        </w:rPr>
        <w:t xml:space="preserve">-time as instructed by the ECCC to the </w:t>
      </w:r>
      <w:r w:rsidRPr="005814C0">
        <w:rPr>
          <w:rStyle w:val="Bodytext1"/>
        </w:rPr>
        <w:t>National Cyber Hub</w:t>
      </w:r>
      <w:r w:rsidR="005814C0">
        <w:rPr>
          <w:rStyle w:val="Bodytext1"/>
        </w:rPr>
        <w:t xml:space="preserve"> </w:t>
      </w:r>
      <w:r w:rsidR="27995759" w:rsidRPr="005814C0">
        <w:rPr>
          <w:rStyle w:val="Bodytext1"/>
        </w:rPr>
        <w:t>platform and to its IT environment</w:t>
      </w:r>
    </w:p>
    <w:p w14:paraId="24AE3AED" w14:textId="5EC0186D" w:rsidR="001E4837" w:rsidRDefault="27995759" w:rsidP="004714B8">
      <w:pPr>
        <w:pStyle w:val="Bodytext10"/>
        <w:numPr>
          <w:ilvl w:val="0"/>
          <w:numId w:val="89"/>
        </w:numPr>
        <w:tabs>
          <w:tab w:val="left" w:pos="1560"/>
        </w:tabs>
        <w:spacing w:line="269" w:lineRule="auto"/>
        <w:ind w:left="1560" w:hanging="360"/>
        <w:jc w:val="both"/>
      </w:pPr>
      <w:r w:rsidRPr="39EECEE0">
        <w:rPr>
          <w:rStyle w:val="Bodytext1"/>
        </w:rPr>
        <w:t xml:space="preserve">Put in place a certified audit procedure covering the operational expenses of the </w:t>
      </w:r>
      <w:r w:rsidR="1948D67A" w:rsidRPr="39EECEE0">
        <w:rPr>
          <w:rStyle w:val="Bodytext1"/>
        </w:rPr>
        <w:t>National Cyber Hub</w:t>
      </w:r>
      <w:r w:rsidR="005814C0">
        <w:rPr>
          <w:rStyle w:val="Bodytext1"/>
        </w:rPr>
        <w:t xml:space="preserve"> </w:t>
      </w:r>
      <w:r w:rsidRPr="39EECEE0">
        <w:rPr>
          <w:rStyle w:val="Bodytext1"/>
        </w:rPr>
        <w:t xml:space="preserve">platform and the access-times of the users </w:t>
      </w:r>
      <w:r w:rsidR="171EE14B" w:rsidRPr="39EECEE0">
        <w:rPr>
          <w:rStyle w:val="Bodytext1"/>
        </w:rPr>
        <w:t>and submit</w:t>
      </w:r>
      <w:r w:rsidRPr="39EECEE0">
        <w:rPr>
          <w:rStyle w:val="Bodytext1"/>
        </w:rPr>
        <w:t xml:space="preserve"> an audit report and data on access time</w:t>
      </w:r>
      <w:r w:rsidR="1948D67A" w:rsidRPr="39EECEE0">
        <w:rPr>
          <w:rStyle w:val="Bodytext1"/>
        </w:rPr>
        <w:t xml:space="preserve"> </w:t>
      </w:r>
      <w:r w:rsidRPr="39EECEE0">
        <w:rPr>
          <w:rStyle w:val="Bodytext1"/>
        </w:rPr>
        <w:t>once a year to the ECCC's Governing Board.</w:t>
      </w:r>
      <w:r w:rsidR="001E4837">
        <w:br w:type="page"/>
      </w:r>
    </w:p>
    <w:p w14:paraId="4B174980" w14:textId="63FE955D" w:rsidR="001E4837" w:rsidRDefault="3F67919B" w:rsidP="001E4837">
      <w:pPr>
        <w:pStyle w:val="Heading110"/>
        <w:keepNext/>
        <w:keepLines/>
        <w:ind w:firstLine="480"/>
      </w:pPr>
      <w:bookmarkStart w:id="181" w:name="bookmark174"/>
      <w:bookmarkStart w:id="182" w:name="_Toc119944278"/>
      <w:bookmarkStart w:id="183" w:name="_Toc170402582"/>
      <w:r w:rsidRPr="005814C0">
        <w:rPr>
          <w:rStyle w:val="Heading11"/>
          <w:b/>
          <w:bCs/>
        </w:rPr>
        <w:lastRenderedPageBreak/>
        <w:t xml:space="preserve">Appendix </w:t>
      </w:r>
      <w:r w:rsidR="27995759" w:rsidRPr="005814C0">
        <w:rPr>
          <w:rStyle w:val="Heading11"/>
          <w:b/>
          <w:bCs/>
        </w:rPr>
        <w:t>III Key performance indicators (KPIs)</w:t>
      </w:r>
      <w:bookmarkEnd w:id="181"/>
      <w:bookmarkEnd w:id="182"/>
      <w:bookmarkEnd w:id="183"/>
    </w:p>
    <w:p w14:paraId="576B8C97" w14:textId="65B05BF9" w:rsidR="001E4837" w:rsidRDefault="001E4837" w:rsidP="001E4837">
      <w:pPr>
        <w:pStyle w:val="Bodytext10"/>
        <w:spacing w:after="200" w:line="269" w:lineRule="auto"/>
        <w:ind w:left="480" w:firstLine="20"/>
        <w:rPr>
          <w:rStyle w:val="Bodytext1"/>
        </w:rPr>
      </w:pPr>
      <w:r>
        <w:rPr>
          <w:rStyle w:val="Bodytext1"/>
        </w:rPr>
        <w:t xml:space="preserve">The following KPIs apply for </w:t>
      </w:r>
      <w:r w:rsidR="00873BA2">
        <w:rPr>
          <w:rStyle w:val="Bodytext1"/>
        </w:rPr>
        <w:t>hosting activities performed</w:t>
      </w:r>
      <w:r>
        <w:rPr>
          <w:rStyle w:val="Bodytext1"/>
        </w:rPr>
        <w:t xml:space="preserve"> by the </w:t>
      </w:r>
      <w:r w:rsidR="003D1267">
        <w:rPr>
          <w:rStyle w:val="Bodytext1"/>
        </w:rPr>
        <w:t>National Cyber Hub</w:t>
      </w:r>
      <w:r>
        <w:rPr>
          <w:rStyle w:val="Bodytext1"/>
        </w:rPr>
        <w:t xml:space="preserve"> and defined in this Agreement:</w:t>
      </w:r>
    </w:p>
    <w:p w14:paraId="71BF3134" w14:textId="7C27CFD7" w:rsidR="00955B3F" w:rsidRDefault="00955B3F" w:rsidP="001E4837">
      <w:pPr>
        <w:pStyle w:val="Bodytext10"/>
        <w:spacing w:after="200" w:line="269" w:lineRule="auto"/>
        <w:ind w:left="480" w:firstLine="20"/>
      </w:pPr>
      <w:r>
        <w:rPr>
          <w:rStyle w:val="Bodytext1"/>
        </w:rPr>
        <w:t>Table 1. Threshold KPIs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61"/>
        <w:gridCol w:w="1229"/>
        <w:gridCol w:w="2482"/>
        <w:gridCol w:w="1882"/>
        <w:gridCol w:w="936"/>
        <w:gridCol w:w="1488"/>
      </w:tblGrid>
      <w:tr w:rsidR="001E4837" w14:paraId="6247524F" w14:textId="77777777" w:rsidTr="0993C8C1">
        <w:trPr>
          <w:trHeight w:hRule="exact" w:val="893"/>
          <w:jc w:val="center"/>
        </w:trPr>
        <w:tc>
          <w:tcPr>
            <w:tcW w:w="1061" w:type="dxa"/>
            <w:tcBorders>
              <w:top w:val="single" w:sz="4" w:space="0" w:color="auto"/>
              <w:left w:val="single" w:sz="4" w:space="0" w:color="auto"/>
            </w:tcBorders>
          </w:tcPr>
          <w:p w14:paraId="53FD5592" w14:textId="77777777" w:rsidR="001E4837" w:rsidRDefault="001E4837" w:rsidP="00127308">
            <w:pPr>
              <w:pStyle w:val="Other10"/>
              <w:spacing w:after="0" w:line="240" w:lineRule="auto"/>
              <w:rPr>
                <w:sz w:val="16"/>
                <w:szCs w:val="16"/>
              </w:rPr>
            </w:pPr>
            <w:r>
              <w:rPr>
                <w:rStyle w:val="Other1"/>
                <w:bCs/>
                <w:sz w:val="16"/>
                <w:szCs w:val="16"/>
              </w:rPr>
              <w:t>No</w:t>
            </w:r>
          </w:p>
        </w:tc>
        <w:tc>
          <w:tcPr>
            <w:tcW w:w="1229" w:type="dxa"/>
            <w:tcBorders>
              <w:top w:val="single" w:sz="4" w:space="0" w:color="auto"/>
              <w:left w:val="single" w:sz="4" w:space="0" w:color="auto"/>
            </w:tcBorders>
          </w:tcPr>
          <w:p w14:paraId="38C89E47" w14:textId="77777777" w:rsidR="001E4837" w:rsidRDefault="001E4837" w:rsidP="00127308">
            <w:pPr>
              <w:pStyle w:val="Other10"/>
              <w:spacing w:after="0" w:line="240" w:lineRule="auto"/>
              <w:rPr>
                <w:sz w:val="16"/>
                <w:szCs w:val="16"/>
              </w:rPr>
            </w:pPr>
            <w:r>
              <w:rPr>
                <w:rStyle w:val="Other1"/>
                <w:bCs/>
                <w:sz w:val="16"/>
                <w:szCs w:val="16"/>
              </w:rPr>
              <w:t>KPI</w:t>
            </w:r>
          </w:p>
        </w:tc>
        <w:tc>
          <w:tcPr>
            <w:tcW w:w="2482" w:type="dxa"/>
            <w:tcBorders>
              <w:top w:val="single" w:sz="4" w:space="0" w:color="auto"/>
              <w:left w:val="single" w:sz="4" w:space="0" w:color="auto"/>
            </w:tcBorders>
          </w:tcPr>
          <w:p w14:paraId="036CD447" w14:textId="77777777" w:rsidR="001E4837" w:rsidRDefault="001E4837" w:rsidP="00127308">
            <w:pPr>
              <w:pStyle w:val="Other10"/>
              <w:spacing w:after="0" w:line="240" w:lineRule="auto"/>
              <w:jc w:val="both"/>
              <w:rPr>
                <w:sz w:val="16"/>
                <w:szCs w:val="16"/>
              </w:rPr>
            </w:pPr>
            <w:r>
              <w:rPr>
                <w:rStyle w:val="Other1"/>
                <w:bCs/>
                <w:sz w:val="16"/>
                <w:szCs w:val="16"/>
              </w:rPr>
              <w:t>Description</w:t>
            </w:r>
          </w:p>
        </w:tc>
        <w:tc>
          <w:tcPr>
            <w:tcW w:w="1882" w:type="dxa"/>
            <w:tcBorders>
              <w:top w:val="single" w:sz="4" w:space="0" w:color="auto"/>
              <w:left w:val="single" w:sz="4" w:space="0" w:color="auto"/>
            </w:tcBorders>
          </w:tcPr>
          <w:p w14:paraId="01184A0A" w14:textId="77777777" w:rsidR="001E4837" w:rsidRDefault="001E4837" w:rsidP="00127308">
            <w:pPr>
              <w:pStyle w:val="Other10"/>
              <w:spacing w:after="0" w:line="240" w:lineRule="auto"/>
              <w:rPr>
                <w:sz w:val="16"/>
                <w:szCs w:val="16"/>
              </w:rPr>
            </w:pPr>
            <w:r>
              <w:rPr>
                <w:rStyle w:val="Other1"/>
                <w:bCs/>
                <w:sz w:val="16"/>
                <w:szCs w:val="16"/>
              </w:rPr>
              <w:t>Target value</w:t>
            </w:r>
          </w:p>
        </w:tc>
        <w:tc>
          <w:tcPr>
            <w:tcW w:w="936" w:type="dxa"/>
            <w:tcBorders>
              <w:top w:val="single" w:sz="4" w:space="0" w:color="auto"/>
              <w:left w:val="single" w:sz="4" w:space="0" w:color="auto"/>
            </w:tcBorders>
          </w:tcPr>
          <w:p w14:paraId="1BDD157C" w14:textId="77777777" w:rsidR="001E4837" w:rsidRDefault="001E4837" w:rsidP="00127308">
            <w:pPr>
              <w:pStyle w:val="Other10"/>
              <w:spacing w:after="0"/>
              <w:rPr>
                <w:sz w:val="16"/>
                <w:szCs w:val="16"/>
              </w:rPr>
            </w:pPr>
            <w:r>
              <w:rPr>
                <w:rStyle w:val="Other1"/>
                <w:bCs/>
                <w:sz w:val="16"/>
                <w:szCs w:val="16"/>
              </w:rPr>
              <w:t>Period for computing of figure</w:t>
            </w:r>
          </w:p>
        </w:tc>
        <w:tc>
          <w:tcPr>
            <w:tcW w:w="1488" w:type="dxa"/>
            <w:tcBorders>
              <w:top w:val="single" w:sz="4" w:space="0" w:color="auto"/>
              <w:left w:val="single" w:sz="4" w:space="0" w:color="auto"/>
              <w:right w:val="single" w:sz="4" w:space="0" w:color="auto"/>
            </w:tcBorders>
          </w:tcPr>
          <w:p w14:paraId="0B8E0434" w14:textId="77777777" w:rsidR="001E4837" w:rsidRDefault="001E4837" w:rsidP="00127308">
            <w:pPr>
              <w:pStyle w:val="Other10"/>
              <w:tabs>
                <w:tab w:val="left" w:pos="878"/>
              </w:tabs>
              <w:spacing w:after="0" w:line="240" w:lineRule="auto"/>
              <w:rPr>
                <w:sz w:val="16"/>
                <w:szCs w:val="16"/>
              </w:rPr>
            </w:pPr>
            <w:r>
              <w:rPr>
                <w:rStyle w:val="Other1"/>
                <w:bCs/>
                <w:sz w:val="16"/>
                <w:szCs w:val="16"/>
              </w:rPr>
              <w:t>Resp.</w:t>
            </w:r>
            <w:r>
              <w:rPr>
                <w:rStyle w:val="Other1"/>
                <w:bCs/>
                <w:sz w:val="16"/>
                <w:szCs w:val="16"/>
              </w:rPr>
              <w:tab/>
              <w:t>when</w:t>
            </w:r>
          </w:p>
          <w:p w14:paraId="6243E8D0" w14:textId="77777777" w:rsidR="001E4837" w:rsidRDefault="001E4837" w:rsidP="00127308">
            <w:pPr>
              <w:pStyle w:val="Other10"/>
              <w:spacing w:after="0" w:line="240" w:lineRule="auto"/>
              <w:rPr>
                <w:sz w:val="16"/>
                <w:szCs w:val="16"/>
              </w:rPr>
            </w:pPr>
            <w:r>
              <w:rPr>
                <w:rStyle w:val="Other1"/>
                <w:bCs/>
                <w:sz w:val="16"/>
                <w:szCs w:val="16"/>
              </w:rPr>
              <w:t>operation</w:t>
            </w:r>
          </w:p>
        </w:tc>
      </w:tr>
      <w:tr w:rsidR="001E4837" w14:paraId="4CEF044E" w14:textId="77777777" w:rsidTr="0993C8C1">
        <w:trPr>
          <w:trHeight w:hRule="exact" w:val="1654"/>
          <w:jc w:val="center"/>
        </w:trPr>
        <w:tc>
          <w:tcPr>
            <w:tcW w:w="1061" w:type="dxa"/>
            <w:tcBorders>
              <w:top w:val="single" w:sz="4" w:space="0" w:color="auto"/>
              <w:left w:val="single" w:sz="4" w:space="0" w:color="auto"/>
            </w:tcBorders>
          </w:tcPr>
          <w:p w14:paraId="652D81A8" w14:textId="77777777" w:rsidR="001E4837" w:rsidRDefault="001E4837" w:rsidP="00127308">
            <w:pPr>
              <w:pStyle w:val="Other10"/>
              <w:spacing w:after="0" w:line="240" w:lineRule="auto"/>
              <w:rPr>
                <w:sz w:val="16"/>
                <w:szCs w:val="16"/>
              </w:rPr>
            </w:pPr>
            <w:r>
              <w:rPr>
                <w:rStyle w:val="Other1"/>
                <w:sz w:val="16"/>
                <w:szCs w:val="16"/>
                <w:lang w:val="bg-BG" w:eastAsia="bg-BG" w:bidi="bg-BG"/>
              </w:rPr>
              <w:t>1.</w:t>
            </w:r>
          </w:p>
        </w:tc>
        <w:tc>
          <w:tcPr>
            <w:tcW w:w="1229" w:type="dxa"/>
            <w:tcBorders>
              <w:top w:val="single" w:sz="4" w:space="0" w:color="auto"/>
              <w:left w:val="single" w:sz="4" w:space="0" w:color="auto"/>
            </w:tcBorders>
          </w:tcPr>
          <w:p w14:paraId="1DD3E585" w14:textId="116971B9" w:rsidR="001E4837" w:rsidRDefault="001E4837" w:rsidP="00127308">
            <w:pPr>
              <w:pStyle w:val="Other10"/>
              <w:spacing w:after="0"/>
              <w:rPr>
                <w:sz w:val="16"/>
                <w:szCs w:val="16"/>
              </w:rPr>
            </w:pPr>
            <w:r>
              <w:rPr>
                <w:rStyle w:val="Other1"/>
                <w:sz w:val="16"/>
                <w:szCs w:val="16"/>
              </w:rPr>
              <w:t xml:space="preserve">Availability of the </w:t>
            </w:r>
            <w:r w:rsidR="003D1267" w:rsidRPr="003D1267">
              <w:rPr>
                <w:sz w:val="16"/>
                <w:szCs w:val="16"/>
              </w:rPr>
              <w:t>National Cyber Hub</w:t>
            </w:r>
            <w:r w:rsidR="005814C0">
              <w:rPr>
                <w:sz w:val="16"/>
                <w:szCs w:val="16"/>
              </w:rPr>
              <w:t xml:space="preserve"> </w:t>
            </w:r>
            <w:r w:rsidRPr="00DD78E4">
              <w:rPr>
                <w:sz w:val="16"/>
                <w:szCs w:val="16"/>
              </w:rPr>
              <w:t>platform</w:t>
            </w:r>
          </w:p>
        </w:tc>
        <w:tc>
          <w:tcPr>
            <w:tcW w:w="2482" w:type="dxa"/>
            <w:tcBorders>
              <w:top w:val="single" w:sz="4" w:space="0" w:color="auto"/>
              <w:left w:val="single" w:sz="4" w:space="0" w:color="auto"/>
            </w:tcBorders>
          </w:tcPr>
          <w:p w14:paraId="6518F0D6" w14:textId="603C3736" w:rsidR="001E4837" w:rsidRDefault="001E4837" w:rsidP="00127308">
            <w:pPr>
              <w:pStyle w:val="Other10"/>
              <w:jc w:val="both"/>
              <w:rPr>
                <w:sz w:val="16"/>
                <w:szCs w:val="16"/>
              </w:rPr>
            </w:pPr>
            <w:r>
              <w:rPr>
                <w:rStyle w:val="Other1"/>
                <w:sz w:val="16"/>
                <w:szCs w:val="16"/>
              </w:rPr>
              <w:t>Fraction of time the system is fully usable (able to operate in normal performance) and available to users</w:t>
            </w:r>
          </w:p>
          <w:p w14:paraId="08DC3390" w14:textId="77777777" w:rsidR="001E4837" w:rsidRDefault="001E4837" w:rsidP="00127308">
            <w:pPr>
              <w:pStyle w:val="Other10"/>
              <w:spacing w:after="0"/>
              <w:jc w:val="both"/>
              <w:rPr>
                <w:sz w:val="16"/>
                <w:szCs w:val="16"/>
              </w:rPr>
            </w:pPr>
            <w:r>
              <w:rPr>
                <w:rStyle w:val="Other1"/>
                <w:sz w:val="16"/>
                <w:szCs w:val="16"/>
              </w:rPr>
              <w:t>Includes: files systems, home directories, login nodes, access network.</w:t>
            </w:r>
          </w:p>
        </w:tc>
        <w:tc>
          <w:tcPr>
            <w:tcW w:w="1882" w:type="dxa"/>
            <w:tcBorders>
              <w:top w:val="single" w:sz="4" w:space="0" w:color="auto"/>
              <w:left w:val="single" w:sz="4" w:space="0" w:color="auto"/>
            </w:tcBorders>
          </w:tcPr>
          <w:p w14:paraId="02B2CB6C" w14:textId="77777777" w:rsidR="001E4837" w:rsidRDefault="001E4837" w:rsidP="00127308">
            <w:pPr>
              <w:pStyle w:val="Other10"/>
              <w:jc w:val="both"/>
              <w:rPr>
                <w:sz w:val="16"/>
                <w:szCs w:val="16"/>
              </w:rPr>
            </w:pPr>
            <w:r>
              <w:rPr>
                <w:rStyle w:val="Other1"/>
                <w:sz w:val="16"/>
                <w:szCs w:val="16"/>
                <w:lang w:val="bg-BG" w:eastAsia="bg-BG" w:bidi="bg-BG"/>
              </w:rPr>
              <w:t xml:space="preserve">&gt; 95 % </w:t>
            </w:r>
            <w:r>
              <w:rPr>
                <w:rStyle w:val="Other1"/>
                <w:sz w:val="16"/>
                <w:szCs w:val="16"/>
              </w:rPr>
              <w:t xml:space="preserve">(monthly basis) for the first </w:t>
            </w:r>
            <w:r>
              <w:rPr>
                <w:rStyle w:val="Other1"/>
                <w:sz w:val="16"/>
                <w:szCs w:val="16"/>
                <w:lang w:val="bg-BG" w:eastAsia="bg-BG" w:bidi="bg-BG"/>
              </w:rPr>
              <w:t xml:space="preserve">3 </w:t>
            </w:r>
            <w:r>
              <w:rPr>
                <w:rStyle w:val="Other1"/>
                <w:sz w:val="16"/>
                <w:szCs w:val="16"/>
              </w:rPr>
              <w:t>months of operation</w:t>
            </w:r>
          </w:p>
          <w:p w14:paraId="203292E0" w14:textId="77777777" w:rsidR="001E4837" w:rsidRDefault="001E4837" w:rsidP="00127308">
            <w:pPr>
              <w:pStyle w:val="Other10"/>
              <w:spacing w:after="0" w:line="276" w:lineRule="auto"/>
              <w:jc w:val="both"/>
              <w:rPr>
                <w:sz w:val="16"/>
                <w:szCs w:val="16"/>
              </w:rPr>
            </w:pPr>
            <w:r>
              <w:rPr>
                <w:rStyle w:val="Other1"/>
                <w:sz w:val="16"/>
                <w:szCs w:val="16"/>
                <w:lang w:val="bg-BG" w:eastAsia="bg-BG" w:bidi="bg-BG"/>
              </w:rPr>
              <w:t xml:space="preserve">&gt;97% </w:t>
            </w:r>
            <w:r>
              <w:rPr>
                <w:rStyle w:val="Other1"/>
                <w:sz w:val="16"/>
                <w:szCs w:val="16"/>
              </w:rPr>
              <w:t>(monthly basis) for the remaining of the operational period</w:t>
            </w:r>
          </w:p>
        </w:tc>
        <w:tc>
          <w:tcPr>
            <w:tcW w:w="936" w:type="dxa"/>
            <w:tcBorders>
              <w:top w:val="single" w:sz="4" w:space="0" w:color="auto"/>
              <w:left w:val="single" w:sz="4" w:space="0" w:color="auto"/>
            </w:tcBorders>
          </w:tcPr>
          <w:p w14:paraId="4F396E66" w14:textId="77777777" w:rsidR="001E4837" w:rsidRDefault="001E4837" w:rsidP="00127308">
            <w:pPr>
              <w:pStyle w:val="Other10"/>
              <w:spacing w:after="0" w:line="240" w:lineRule="auto"/>
              <w:rPr>
                <w:sz w:val="16"/>
                <w:szCs w:val="16"/>
              </w:rPr>
            </w:pPr>
            <w:r>
              <w:rPr>
                <w:rStyle w:val="Other1"/>
                <w:sz w:val="16"/>
                <w:szCs w:val="16"/>
              </w:rPr>
              <w:t>Monthly</w:t>
            </w:r>
          </w:p>
        </w:tc>
        <w:tc>
          <w:tcPr>
            <w:tcW w:w="1488" w:type="dxa"/>
            <w:tcBorders>
              <w:top w:val="single" w:sz="4" w:space="0" w:color="auto"/>
              <w:left w:val="single" w:sz="4" w:space="0" w:color="auto"/>
              <w:right w:val="single" w:sz="4" w:space="0" w:color="auto"/>
            </w:tcBorders>
          </w:tcPr>
          <w:p w14:paraId="694D136C" w14:textId="1F60C0DF" w:rsidR="001E4837" w:rsidRDefault="003D1267" w:rsidP="00127308">
            <w:pPr>
              <w:pStyle w:val="Other10"/>
              <w:spacing w:after="0" w:line="240" w:lineRule="auto"/>
              <w:rPr>
                <w:sz w:val="16"/>
                <w:szCs w:val="16"/>
              </w:rPr>
            </w:pPr>
            <w:r w:rsidRPr="003D1267">
              <w:rPr>
                <w:rStyle w:val="Other1"/>
                <w:sz w:val="16"/>
                <w:szCs w:val="16"/>
              </w:rPr>
              <w:t>National Cyber Hub</w:t>
            </w:r>
          </w:p>
        </w:tc>
      </w:tr>
      <w:tr w:rsidR="001E4837" w14:paraId="2B40BD9C" w14:textId="77777777" w:rsidTr="0993C8C1">
        <w:trPr>
          <w:trHeight w:hRule="exact" w:val="1109"/>
          <w:jc w:val="center"/>
        </w:trPr>
        <w:tc>
          <w:tcPr>
            <w:tcW w:w="1061" w:type="dxa"/>
            <w:tcBorders>
              <w:top w:val="single" w:sz="4" w:space="0" w:color="auto"/>
              <w:left w:val="single" w:sz="4" w:space="0" w:color="auto"/>
            </w:tcBorders>
          </w:tcPr>
          <w:p w14:paraId="0884F7A9" w14:textId="77777777" w:rsidR="001E4837" w:rsidRDefault="001E4837" w:rsidP="00127308">
            <w:pPr>
              <w:pStyle w:val="Other10"/>
              <w:spacing w:after="0" w:line="240" w:lineRule="auto"/>
              <w:rPr>
                <w:sz w:val="16"/>
                <w:szCs w:val="16"/>
              </w:rPr>
            </w:pPr>
            <w:r>
              <w:rPr>
                <w:rStyle w:val="Other1"/>
                <w:sz w:val="16"/>
                <w:szCs w:val="16"/>
                <w:lang w:val="bg-BG" w:eastAsia="bg-BG" w:bidi="bg-BG"/>
              </w:rPr>
              <w:t>2.</w:t>
            </w:r>
          </w:p>
        </w:tc>
        <w:tc>
          <w:tcPr>
            <w:tcW w:w="1229" w:type="dxa"/>
            <w:tcBorders>
              <w:top w:val="single" w:sz="4" w:space="0" w:color="auto"/>
              <w:left w:val="single" w:sz="4" w:space="0" w:color="auto"/>
            </w:tcBorders>
          </w:tcPr>
          <w:p w14:paraId="701DC145" w14:textId="49CA00B6" w:rsidR="001E4837" w:rsidRDefault="001E4837" w:rsidP="003D1267">
            <w:pPr>
              <w:pStyle w:val="Other10"/>
              <w:spacing w:after="0"/>
              <w:rPr>
                <w:sz w:val="16"/>
                <w:szCs w:val="16"/>
              </w:rPr>
            </w:pPr>
            <w:r>
              <w:rPr>
                <w:rStyle w:val="Other1"/>
                <w:sz w:val="16"/>
                <w:szCs w:val="16"/>
              </w:rPr>
              <w:t xml:space="preserve">Scheduled maintenance of the </w:t>
            </w:r>
            <w:r w:rsidR="003D1267" w:rsidRPr="003D1267">
              <w:rPr>
                <w:sz w:val="16"/>
                <w:szCs w:val="16"/>
              </w:rPr>
              <w:t>National Cyber Hub</w:t>
            </w:r>
          </w:p>
        </w:tc>
        <w:tc>
          <w:tcPr>
            <w:tcW w:w="2482" w:type="dxa"/>
            <w:tcBorders>
              <w:top w:val="single" w:sz="4" w:space="0" w:color="auto"/>
              <w:left w:val="single" w:sz="4" w:space="0" w:color="auto"/>
            </w:tcBorders>
          </w:tcPr>
          <w:p w14:paraId="408C5AB8" w14:textId="77777777" w:rsidR="001E4837" w:rsidRDefault="001E4837" w:rsidP="00127308">
            <w:pPr>
              <w:pStyle w:val="Other10"/>
              <w:spacing w:after="0"/>
              <w:jc w:val="both"/>
              <w:rPr>
                <w:sz w:val="16"/>
                <w:szCs w:val="16"/>
              </w:rPr>
            </w:pPr>
            <w:r>
              <w:rPr>
                <w:rStyle w:val="Other1"/>
                <w:sz w:val="16"/>
                <w:szCs w:val="16"/>
              </w:rPr>
              <w:t xml:space="preserve">Maintenance is considered as scheduled if users are warned at least </w:t>
            </w:r>
            <w:r>
              <w:rPr>
                <w:rStyle w:val="Other1"/>
                <w:sz w:val="16"/>
                <w:szCs w:val="16"/>
                <w:lang w:val="bg-BG" w:eastAsia="bg-BG" w:bidi="bg-BG"/>
              </w:rPr>
              <w:t xml:space="preserve">1 </w:t>
            </w:r>
            <w:r>
              <w:rPr>
                <w:rStyle w:val="Other1"/>
                <w:sz w:val="16"/>
                <w:szCs w:val="16"/>
              </w:rPr>
              <w:t>week in advance</w:t>
            </w:r>
          </w:p>
        </w:tc>
        <w:tc>
          <w:tcPr>
            <w:tcW w:w="1882" w:type="dxa"/>
            <w:tcBorders>
              <w:top w:val="single" w:sz="4" w:space="0" w:color="auto"/>
              <w:left w:val="single" w:sz="4" w:space="0" w:color="auto"/>
            </w:tcBorders>
          </w:tcPr>
          <w:p w14:paraId="638118FD" w14:textId="77777777" w:rsidR="001E4837" w:rsidRDefault="001E4837" w:rsidP="00127308">
            <w:pPr>
              <w:pStyle w:val="Other10"/>
              <w:spacing w:after="0" w:line="276" w:lineRule="auto"/>
              <w:jc w:val="both"/>
              <w:rPr>
                <w:sz w:val="16"/>
                <w:szCs w:val="16"/>
              </w:rPr>
            </w:pPr>
            <w:r>
              <w:rPr>
                <w:rStyle w:val="Other1"/>
                <w:sz w:val="16"/>
                <w:szCs w:val="16"/>
              </w:rPr>
              <w:t xml:space="preserve">not more than </w:t>
            </w:r>
            <w:r>
              <w:rPr>
                <w:rStyle w:val="Other1"/>
                <w:sz w:val="16"/>
                <w:szCs w:val="16"/>
                <w:lang w:val="bg-BG" w:eastAsia="bg-BG" w:bidi="bg-BG"/>
              </w:rPr>
              <w:t xml:space="preserve">5 </w:t>
            </w:r>
            <w:r>
              <w:rPr>
                <w:rStyle w:val="Other1"/>
                <w:sz w:val="16"/>
                <w:szCs w:val="16"/>
              </w:rPr>
              <w:t>days per year</w:t>
            </w:r>
          </w:p>
        </w:tc>
        <w:tc>
          <w:tcPr>
            <w:tcW w:w="936" w:type="dxa"/>
            <w:tcBorders>
              <w:top w:val="single" w:sz="4" w:space="0" w:color="auto"/>
              <w:left w:val="single" w:sz="4" w:space="0" w:color="auto"/>
            </w:tcBorders>
          </w:tcPr>
          <w:p w14:paraId="6AA87B13" w14:textId="77777777" w:rsidR="001E4837" w:rsidRDefault="001E4837" w:rsidP="00127308">
            <w:pPr>
              <w:pStyle w:val="Other10"/>
              <w:spacing w:after="0" w:line="240" w:lineRule="auto"/>
              <w:rPr>
                <w:sz w:val="16"/>
                <w:szCs w:val="16"/>
              </w:rPr>
            </w:pPr>
            <w:r>
              <w:rPr>
                <w:rStyle w:val="Other1"/>
                <w:sz w:val="16"/>
                <w:szCs w:val="16"/>
              </w:rPr>
              <w:t>Monthly</w:t>
            </w:r>
          </w:p>
        </w:tc>
        <w:tc>
          <w:tcPr>
            <w:tcW w:w="1488" w:type="dxa"/>
            <w:tcBorders>
              <w:top w:val="single" w:sz="4" w:space="0" w:color="auto"/>
              <w:left w:val="single" w:sz="4" w:space="0" w:color="auto"/>
              <w:right w:val="single" w:sz="4" w:space="0" w:color="auto"/>
            </w:tcBorders>
          </w:tcPr>
          <w:p w14:paraId="5C866796" w14:textId="0A5A2E1F" w:rsidR="001E4837" w:rsidRDefault="003D1267" w:rsidP="00127308">
            <w:pPr>
              <w:pStyle w:val="Other10"/>
              <w:spacing w:after="0" w:line="240" w:lineRule="auto"/>
              <w:rPr>
                <w:sz w:val="16"/>
                <w:szCs w:val="16"/>
              </w:rPr>
            </w:pPr>
            <w:r>
              <w:rPr>
                <w:rStyle w:val="Other1"/>
                <w:sz w:val="16"/>
                <w:szCs w:val="16"/>
              </w:rPr>
              <w:t xml:space="preserve"> </w:t>
            </w:r>
            <w:r w:rsidRPr="003D1267">
              <w:rPr>
                <w:rStyle w:val="Other1"/>
                <w:sz w:val="16"/>
                <w:szCs w:val="16"/>
              </w:rPr>
              <w:t>National Cyber Hub</w:t>
            </w:r>
          </w:p>
        </w:tc>
      </w:tr>
      <w:tr w:rsidR="001E4837" w14:paraId="12BA14A7" w14:textId="77777777" w:rsidTr="0993C8C1">
        <w:trPr>
          <w:trHeight w:hRule="exact" w:val="1114"/>
          <w:jc w:val="center"/>
        </w:trPr>
        <w:tc>
          <w:tcPr>
            <w:tcW w:w="1061" w:type="dxa"/>
            <w:tcBorders>
              <w:top w:val="single" w:sz="4" w:space="0" w:color="auto"/>
              <w:left w:val="single" w:sz="4" w:space="0" w:color="auto"/>
            </w:tcBorders>
          </w:tcPr>
          <w:p w14:paraId="6DB6D486" w14:textId="77777777" w:rsidR="001E4837" w:rsidRDefault="001E4837" w:rsidP="00127308">
            <w:pPr>
              <w:pStyle w:val="Other10"/>
              <w:spacing w:after="0" w:line="240" w:lineRule="auto"/>
              <w:rPr>
                <w:sz w:val="16"/>
                <w:szCs w:val="16"/>
              </w:rPr>
            </w:pPr>
            <w:r>
              <w:rPr>
                <w:rStyle w:val="Other1"/>
                <w:sz w:val="16"/>
                <w:szCs w:val="16"/>
                <w:lang w:val="bg-BG" w:eastAsia="bg-BG" w:bidi="bg-BG"/>
              </w:rPr>
              <w:t>3.</w:t>
            </w:r>
          </w:p>
        </w:tc>
        <w:tc>
          <w:tcPr>
            <w:tcW w:w="1229" w:type="dxa"/>
            <w:tcBorders>
              <w:top w:val="single" w:sz="4" w:space="0" w:color="auto"/>
              <w:left w:val="single" w:sz="4" w:space="0" w:color="auto"/>
            </w:tcBorders>
          </w:tcPr>
          <w:p w14:paraId="1A040421" w14:textId="77777777" w:rsidR="001E4837" w:rsidRDefault="001E4837" w:rsidP="00127308">
            <w:pPr>
              <w:pStyle w:val="Other10"/>
              <w:tabs>
                <w:tab w:val="left" w:pos="874"/>
              </w:tabs>
              <w:spacing w:after="0"/>
              <w:rPr>
                <w:sz w:val="16"/>
                <w:szCs w:val="16"/>
              </w:rPr>
            </w:pPr>
            <w:r>
              <w:rPr>
                <w:rStyle w:val="Other1"/>
                <w:sz w:val="16"/>
                <w:szCs w:val="16"/>
              </w:rPr>
              <w:t>Stability</w:t>
            </w:r>
            <w:r>
              <w:rPr>
                <w:rStyle w:val="Other1"/>
                <w:sz w:val="16"/>
                <w:szCs w:val="16"/>
              </w:rPr>
              <w:tab/>
              <w:t>of</w:t>
            </w:r>
          </w:p>
          <w:p w14:paraId="271F2BC0" w14:textId="1553676A" w:rsidR="001E4837" w:rsidRDefault="001E4837" w:rsidP="003D1267">
            <w:pPr>
              <w:pStyle w:val="Other10"/>
              <w:spacing w:after="0"/>
              <w:rPr>
                <w:sz w:val="16"/>
                <w:szCs w:val="16"/>
              </w:rPr>
            </w:pPr>
            <w:r>
              <w:rPr>
                <w:rStyle w:val="Other1"/>
                <w:sz w:val="16"/>
                <w:szCs w:val="16"/>
              </w:rPr>
              <w:t xml:space="preserve">performances of the </w:t>
            </w:r>
            <w:r w:rsidR="003D1267" w:rsidRPr="003D1267">
              <w:rPr>
                <w:sz w:val="16"/>
                <w:szCs w:val="16"/>
              </w:rPr>
              <w:t>National Cyber Hub</w:t>
            </w:r>
          </w:p>
        </w:tc>
        <w:tc>
          <w:tcPr>
            <w:tcW w:w="2482" w:type="dxa"/>
            <w:tcBorders>
              <w:top w:val="single" w:sz="4" w:space="0" w:color="auto"/>
              <w:left w:val="single" w:sz="4" w:space="0" w:color="auto"/>
            </w:tcBorders>
          </w:tcPr>
          <w:p w14:paraId="71DE1C58" w14:textId="77777777" w:rsidR="001E4837" w:rsidRDefault="001E4837" w:rsidP="00127308">
            <w:pPr>
              <w:pStyle w:val="Other10"/>
              <w:spacing w:after="0" w:line="269" w:lineRule="auto"/>
              <w:jc w:val="both"/>
              <w:rPr>
                <w:sz w:val="16"/>
                <w:szCs w:val="16"/>
              </w:rPr>
            </w:pPr>
            <w:r>
              <w:rPr>
                <w:rStyle w:val="Other1"/>
                <w:sz w:val="16"/>
                <w:szCs w:val="16"/>
              </w:rPr>
              <w:t>Regular execution of a set of benchmarks</w:t>
            </w:r>
          </w:p>
        </w:tc>
        <w:tc>
          <w:tcPr>
            <w:tcW w:w="1882" w:type="dxa"/>
            <w:tcBorders>
              <w:top w:val="single" w:sz="4" w:space="0" w:color="auto"/>
              <w:left w:val="single" w:sz="4" w:space="0" w:color="auto"/>
            </w:tcBorders>
          </w:tcPr>
          <w:p w14:paraId="70F253A0" w14:textId="77777777" w:rsidR="001E4837" w:rsidRDefault="001E4837" w:rsidP="00127308">
            <w:pPr>
              <w:pStyle w:val="Other10"/>
              <w:tabs>
                <w:tab w:val="left" w:pos="312"/>
                <w:tab w:val="left" w:pos="715"/>
              </w:tabs>
              <w:spacing w:after="0"/>
              <w:jc w:val="both"/>
              <w:rPr>
                <w:sz w:val="16"/>
                <w:szCs w:val="16"/>
              </w:rPr>
            </w:pPr>
            <w:r>
              <w:rPr>
                <w:rStyle w:val="Other1"/>
                <w:sz w:val="16"/>
                <w:szCs w:val="16"/>
                <w:lang w:val="bg-BG" w:eastAsia="bg-BG" w:bidi="bg-BG"/>
              </w:rPr>
              <w:t>&gt;</w:t>
            </w:r>
            <w:r>
              <w:rPr>
                <w:rStyle w:val="Other1"/>
                <w:sz w:val="16"/>
                <w:szCs w:val="16"/>
                <w:lang w:val="bg-BG" w:eastAsia="bg-BG" w:bidi="bg-BG"/>
              </w:rPr>
              <w:tab/>
              <w:t>90</w:t>
            </w:r>
            <w:r>
              <w:rPr>
                <w:rStyle w:val="Other1"/>
                <w:sz w:val="16"/>
                <w:szCs w:val="16"/>
                <w:lang w:val="bg-BG" w:eastAsia="bg-BG" w:bidi="bg-BG"/>
              </w:rPr>
              <w:tab/>
              <w:t xml:space="preserve">% </w:t>
            </w:r>
            <w:r>
              <w:rPr>
                <w:rStyle w:val="Other1"/>
                <w:sz w:val="16"/>
                <w:szCs w:val="16"/>
              </w:rPr>
              <w:t>of the</w:t>
            </w:r>
          </w:p>
          <w:p w14:paraId="1B7F247A" w14:textId="1BE51667" w:rsidR="001E4837" w:rsidRDefault="001E4837" w:rsidP="00955B3F">
            <w:pPr>
              <w:pStyle w:val="Other10"/>
              <w:spacing w:after="0"/>
              <w:jc w:val="both"/>
              <w:rPr>
                <w:sz w:val="16"/>
                <w:szCs w:val="16"/>
              </w:rPr>
            </w:pPr>
            <w:r>
              <w:rPr>
                <w:rStyle w:val="Other1"/>
                <w:sz w:val="16"/>
                <w:szCs w:val="16"/>
              </w:rPr>
              <w:t xml:space="preserve">performances measured after the installation of the </w:t>
            </w:r>
            <w:r w:rsidR="00955B3F">
              <w:rPr>
                <w:rStyle w:val="Other1"/>
                <w:sz w:val="16"/>
                <w:szCs w:val="16"/>
              </w:rPr>
              <w:t>tools, infrastructures and services</w:t>
            </w:r>
          </w:p>
        </w:tc>
        <w:tc>
          <w:tcPr>
            <w:tcW w:w="936" w:type="dxa"/>
            <w:tcBorders>
              <w:top w:val="single" w:sz="4" w:space="0" w:color="auto"/>
              <w:left w:val="single" w:sz="4" w:space="0" w:color="auto"/>
            </w:tcBorders>
          </w:tcPr>
          <w:p w14:paraId="77A71FD4" w14:textId="77777777" w:rsidR="001E4837" w:rsidRDefault="001E4837" w:rsidP="00127308">
            <w:pPr>
              <w:pStyle w:val="Other10"/>
              <w:spacing w:after="0" w:line="269" w:lineRule="auto"/>
              <w:rPr>
                <w:sz w:val="16"/>
                <w:szCs w:val="16"/>
              </w:rPr>
            </w:pPr>
            <w:r>
              <w:rPr>
                <w:rStyle w:val="Other1"/>
                <w:sz w:val="16"/>
                <w:szCs w:val="16"/>
              </w:rPr>
              <w:t>Every two years</w:t>
            </w:r>
          </w:p>
        </w:tc>
        <w:tc>
          <w:tcPr>
            <w:tcW w:w="1488" w:type="dxa"/>
            <w:tcBorders>
              <w:top w:val="single" w:sz="4" w:space="0" w:color="auto"/>
              <w:left w:val="single" w:sz="4" w:space="0" w:color="auto"/>
              <w:right w:val="single" w:sz="4" w:space="0" w:color="auto"/>
            </w:tcBorders>
          </w:tcPr>
          <w:p w14:paraId="617CFB1B" w14:textId="4D0512DC" w:rsidR="001E4837" w:rsidRDefault="003D1267" w:rsidP="00127308">
            <w:pPr>
              <w:pStyle w:val="Other10"/>
              <w:spacing w:after="0" w:line="240" w:lineRule="auto"/>
              <w:rPr>
                <w:sz w:val="16"/>
                <w:szCs w:val="16"/>
              </w:rPr>
            </w:pPr>
            <w:r>
              <w:rPr>
                <w:rStyle w:val="Other1"/>
                <w:sz w:val="16"/>
                <w:szCs w:val="16"/>
              </w:rPr>
              <w:t xml:space="preserve"> </w:t>
            </w:r>
            <w:r w:rsidRPr="003D1267">
              <w:rPr>
                <w:rStyle w:val="Other1"/>
                <w:sz w:val="16"/>
                <w:szCs w:val="16"/>
              </w:rPr>
              <w:t>National Cyber Hub</w:t>
            </w:r>
          </w:p>
        </w:tc>
      </w:tr>
      <w:tr w:rsidR="001E4837" w14:paraId="191F5513" w14:textId="77777777" w:rsidTr="0993C8C1">
        <w:trPr>
          <w:trHeight w:hRule="exact" w:val="1752"/>
          <w:jc w:val="center"/>
        </w:trPr>
        <w:tc>
          <w:tcPr>
            <w:tcW w:w="1061" w:type="dxa"/>
            <w:tcBorders>
              <w:top w:val="single" w:sz="4" w:space="0" w:color="auto"/>
              <w:left w:val="single" w:sz="4" w:space="0" w:color="auto"/>
            </w:tcBorders>
          </w:tcPr>
          <w:p w14:paraId="07B6F5FB" w14:textId="77777777" w:rsidR="001E4837" w:rsidRDefault="001E4837" w:rsidP="00127308">
            <w:pPr>
              <w:pStyle w:val="Other10"/>
              <w:spacing w:after="0" w:line="240" w:lineRule="auto"/>
              <w:rPr>
                <w:sz w:val="16"/>
                <w:szCs w:val="16"/>
              </w:rPr>
            </w:pPr>
            <w:r>
              <w:rPr>
                <w:rStyle w:val="Other1"/>
                <w:sz w:val="16"/>
                <w:szCs w:val="16"/>
                <w:lang w:val="bg-BG" w:eastAsia="bg-BG" w:bidi="bg-BG"/>
              </w:rPr>
              <w:t>4.</w:t>
            </w:r>
          </w:p>
        </w:tc>
        <w:tc>
          <w:tcPr>
            <w:tcW w:w="1229" w:type="dxa"/>
            <w:tcBorders>
              <w:top w:val="single" w:sz="4" w:space="0" w:color="auto"/>
              <w:left w:val="single" w:sz="4" w:space="0" w:color="auto"/>
            </w:tcBorders>
          </w:tcPr>
          <w:p w14:paraId="11075137" w14:textId="77777777" w:rsidR="001E4837" w:rsidRDefault="001E4837" w:rsidP="00127308">
            <w:pPr>
              <w:pStyle w:val="Other10"/>
              <w:tabs>
                <w:tab w:val="left" w:pos="576"/>
              </w:tabs>
              <w:spacing w:after="0" w:line="269" w:lineRule="auto"/>
              <w:rPr>
                <w:sz w:val="16"/>
                <w:szCs w:val="16"/>
              </w:rPr>
            </w:pPr>
            <w:r>
              <w:rPr>
                <w:rStyle w:val="Other1"/>
                <w:sz w:val="16"/>
                <w:szCs w:val="16"/>
              </w:rPr>
              <w:t>Availability of the</w:t>
            </w:r>
            <w:r>
              <w:rPr>
                <w:rStyle w:val="Other1"/>
                <w:sz w:val="16"/>
                <w:szCs w:val="16"/>
              </w:rPr>
              <w:tab/>
              <w:t>critical</w:t>
            </w:r>
          </w:p>
          <w:p w14:paraId="60C352D7" w14:textId="77777777" w:rsidR="001E4837" w:rsidRDefault="001E4837" w:rsidP="00127308">
            <w:pPr>
              <w:pStyle w:val="Other10"/>
              <w:tabs>
                <w:tab w:val="left" w:pos="893"/>
              </w:tabs>
              <w:spacing w:after="0" w:line="269" w:lineRule="auto"/>
              <w:rPr>
                <w:sz w:val="16"/>
                <w:szCs w:val="16"/>
              </w:rPr>
            </w:pPr>
            <w:r>
              <w:rPr>
                <w:rStyle w:val="Other1"/>
                <w:sz w:val="16"/>
                <w:szCs w:val="16"/>
              </w:rPr>
              <w:t>auxiliary</w:t>
            </w:r>
            <w:r>
              <w:rPr>
                <w:rStyle w:val="Other1"/>
                <w:sz w:val="16"/>
                <w:szCs w:val="16"/>
              </w:rPr>
              <w:tab/>
              <w:t>IT</w:t>
            </w:r>
          </w:p>
          <w:p w14:paraId="404DF439" w14:textId="77777777" w:rsidR="001E4837" w:rsidRDefault="001E4837" w:rsidP="00127308">
            <w:pPr>
              <w:pStyle w:val="Other10"/>
              <w:spacing w:after="0" w:line="269" w:lineRule="auto"/>
              <w:rPr>
                <w:sz w:val="16"/>
                <w:szCs w:val="16"/>
              </w:rPr>
            </w:pPr>
            <w:r>
              <w:rPr>
                <w:rStyle w:val="Other1"/>
                <w:sz w:val="16"/>
                <w:szCs w:val="16"/>
              </w:rPr>
              <w:t>equipment</w:t>
            </w:r>
          </w:p>
        </w:tc>
        <w:tc>
          <w:tcPr>
            <w:tcW w:w="2482" w:type="dxa"/>
            <w:tcBorders>
              <w:top w:val="single" w:sz="4" w:space="0" w:color="auto"/>
              <w:left w:val="single" w:sz="4" w:space="0" w:color="auto"/>
            </w:tcBorders>
          </w:tcPr>
          <w:p w14:paraId="099EFAB0" w14:textId="2A6158D3" w:rsidR="001E4837" w:rsidRDefault="001E4837" w:rsidP="003D1267">
            <w:pPr>
              <w:pStyle w:val="Other10"/>
              <w:spacing w:after="0"/>
              <w:jc w:val="both"/>
              <w:rPr>
                <w:sz w:val="16"/>
                <w:szCs w:val="16"/>
              </w:rPr>
            </w:pPr>
            <w:r>
              <w:rPr>
                <w:rStyle w:val="Other1"/>
                <w:sz w:val="16"/>
                <w:szCs w:val="16"/>
              </w:rPr>
              <w:t xml:space="preserve">IT equipment necessary for the usage of the </w:t>
            </w:r>
            <w:r w:rsidR="003D1267" w:rsidRPr="003D1267">
              <w:rPr>
                <w:sz w:val="16"/>
                <w:szCs w:val="16"/>
              </w:rPr>
              <w:t>National Cyber Hub</w:t>
            </w:r>
            <w:r w:rsidR="003D1267" w:rsidRPr="003D1267">
              <w:rPr>
                <w:rStyle w:val="Other1"/>
                <w:sz w:val="16"/>
                <w:szCs w:val="16"/>
              </w:rPr>
              <w:t xml:space="preserve"> </w:t>
            </w:r>
            <w:r>
              <w:rPr>
                <w:rStyle w:val="Other1"/>
                <w:sz w:val="16"/>
                <w:szCs w:val="16"/>
              </w:rPr>
              <w:t xml:space="preserve">(example: network access, </w:t>
            </w:r>
            <w:r>
              <w:rPr>
                <w:rStyle w:val="Other1"/>
                <w:sz w:val="16"/>
                <w:szCs w:val="16"/>
                <w:lang w:val="bg-BG" w:eastAsia="bg-BG" w:bidi="bg-BG"/>
              </w:rPr>
              <w:t>homes…)</w:t>
            </w:r>
          </w:p>
        </w:tc>
        <w:tc>
          <w:tcPr>
            <w:tcW w:w="1882" w:type="dxa"/>
            <w:tcBorders>
              <w:top w:val="single" w:sz="4" w:space="0" w:color="auto"/>
              <w:left w:val="single" w:sz="4" w:space="0" w:color="auto"/>
            </w:tcBorders>
          </w:tcPr>
          <w:p w14:paraId="3303EC75" w14:textId="77777777" w:rsidR="001E4837" w:rsidRDefault="001E4837" w:rsidP="00127308">
            <w:pPr>
              <w:pStyle w:val="Other10"/>
              <w:jc w:val="both"/>
              <w:rPr>
                <w:sz w:val="16"/>
                <w:szCs w:val="16"/>
              </w:rPr>
            </w:pPr>
            <w:r>
              <w:rPr>
                <w:rStyle w:val="Other1"/>
                <w:sz w:val="16"/>
                <w:szCs w:val="16"/>
                <w:lang w:val="bg-BG" w:eastAsia="bg-BG" w:bidi="bg-BG"/>
              </w:rPr>
              <w:t xml:space="preserve">&gt; 95 % </w:t>
            </w:r>
            <w:r>
              <w:rPr>
                <w:rStyle w:val="Other1"/>
                <w:sz w:val="16"/>
                <w:szCs w:val="16"/>
              </w:rPr>
              <w:t xml:space="preserve">(monthly basis) for the first </w:t>
            </w:r>
            <w:r>
              <w:rPr>
                <w:rStyle w:val="Other1"/>
                <w:sz w:val="16"/>
                <w:szCs w:val="16"/>
                <w:lang w:val="bg-BG" w:eastAsia="bg-BG" w:bidi="bg-BG"/>
              </w:rPr>
              <w:t xml:space="preserve">3 </w:t>
            </w:r>
            <w:r>
              <w:rPr>
                <w:rStyle w:val="Other1"/>
                <w:sz w:val="16"/>
                <w:szCs w:val="16"/>
              </w:rPr>
              <w:t>months of operation</w:t>
            </w:r>
          </w:p>
          <w:p w14:paraId="38931906" w14:textId="77777777" w:rsidR="001E4837" w:rsidRDefault="001E4837" w:rsidP="00127308">
            <w:pPr>
              <w:pStyle w:val="Other10"/>
              <w:spacing w:after="0"/>
              <w:jc w:val="both"/>
              <w:rPr>
                <w:sz w:val="16"/>
                <w:szCs w:val="16"/>
              </w:rPr>
            </w:pPr>
            <w:r>
              <w:rPr>
                <w:rStyle w:val="Other1"/>
                <w:sz w:val="16"/>
                <w:szCs w:val="16"/>
                <w:lang w:val="bg-BG" w:eastAsia="bg-BG" w:bidi="bg-BG"/>
              </w:rPr>
              <w:t xml:space="preserve">&gt;97% </w:t>
            </w:r>
            <w:r>
              <w:rPr>
                <w:rStyle w:val="Other1"/>
                <w:sz w:val="16"/>
                <w:szCs w:val="16"/>
              </w:rPr>
              <w:t>(monthly basis) for the remaining of the operational period</w:t>
            </w:r>
          </w:p>
        </w:tc>
        <w:tc>
          <w:tcPr>
            <w:tcW w:w="936" w:type="dxa"/>
            <w:tcBorders>
              <w:top w:val="single" w:sz="4" w:space="0" w:color="auto"/>
              <w:left w:val="single" w:sz="4" w:space="0" w:color="auto"/>
            </w:tcBorders>
          </w:tcPr>
          <w:p w14:paraId="7E33D0D2" w14:textId="77777777" w:rsidR="001E4837" w:rsidRDefault="001E4837" w:rsidP="00127308">
            <w:pPr>
              <w:pStyle w:val="Other10"/>
              <w:spacing w:after="0" w:line="240" w:lineRule="auto"/>
              <w:rPr>
                <w:sz w:val="16"/>
                <w:szCs w:val="16"/>
              </w:rPr>
            </w:pPr>
            <w:r>
              <w:rPr>
                <w:rStyle w:val="Other1"/>
                <w:sz w:val="16"/>
                <w:szCs w:val="16"/>
              </w:rPr>
              <w:t>Monthly</w:t>
            </w:r>
          </w:p>
        </w:tc>
        <w:tc>
          <w:tcPr>
            <w:tcW w:w="1488" w:type="dxa"/>
            <w:tcBorders>
              <w:top w:val="single" w:sz="4" w:space="0" w:color="auto"/>
              <w:left w:val="single" w:sz="4" w:space="0" w:color="auto"/>
              <w:right w:val="single" w:sz="4" w:space="0" w:color="auto"/>
            </w:tcBorders>
          </w:tcPr>
          <w:p w14:paraId="24DEF9BC" w14:textId="74524E0F" w:rsidR="001E4837" w:rsidRDefault="003D1267" w:rsidP="00127308">
            <w:pPr>
              <w:pStyle w:val="Other10"/>
              <w:spacing w:after="0" w:line="240" w:lineRule="auto"/>
              <w:rPr>
                <w:sz w:val="16"/>
                <w:szCs w:val="16"/>
              </w:rPr>
            </w:pPr>
            <w:r>
              <w:rPr>
                <w:rStyle w:val="Other1"/>
                <w:sz w:val="16"/>
                <w:szCs w:val="16"/>
              </w:rPr>
              <w:t xml:space="preserve"> </w:t>
            </w:r>
            <w:r w:rsidRPr="003D1267">
              <w:rPr>
                <w:rStyle w:val="Other1"/>
                <w:sz w:val="16"/>
                <w:szCs w:val="16"/>
              </w:rPr>
              <w:t>National Cyber Hub</w:t>
            </w:r>
          </w:p>
        </w:tc>
      </w:tr>
      <w:tr w:rsidR="001E4837" w14:paraId="5D5C67A3" w14:textId="77777777" w:rsidTr="0993C8C1">
        <w:trPr>
          <w:trHeight w:hRule="exact" w:val="842"/>
          <w:jc w:val="center"/>
        </w:trPr>
        <w:tc>
          <w:tcPr>
            <w:tcW w:w="1061" w:type="dxa"/>
            <w:tcBorders>
              <w:top w:val="single" w:sz="4" w:space="0" w:color="auto"/>
              <w:left w:val="single" w:sz="4" w:space="0" w:color="auto"/>
            </w:tcBorders>
          </w:tcPr>
          <w:p w14:paraId="620F8115" w14:textId="77777777" w:rsidR="001E4837" w:rsidRPr="00270203" w:rsidRDefault="001E4837" w:rsidP="00127308">
            <w:pPr>
              <w:pStyle w:val="Other10"/>
              <w:spacing w:after="0" w:line="240" w:lineRule="auto"/>
              <w:rPr>
                <w:sz w:val="16"/>
                <w:szCs w:val="16"/>
              </w:rPr>
            </w:pPr>
            <w:r w:rsidRPr="00270203">
              <w:rPr>
                <w:rStyle w:val="Other1"/>
                <w:sz w:val="16"/>
                <w:szCs w:val="16"/>
                <w:lang w:val="bg-BG" w:eastAsia="bg-BG" w:bidi="bg-BG"/>
              </w:rPr>
              <w:t>5.</w:t>
            </w:r>
          </w:p>
        </w:tc>
        <w:tc>
          <w:tcPr>
            <w:tcW w:w="1229" w:type="dxa"/>
            <w:tcBorders>
              <w:top w:val="single" w:sz="4" w:space="0" w:color="auto"/>
              <w:left w:val="single" w:sz="4" w:space="0" w:color="auto"/>
            </w:tcBorders>
          </w:tcPr>
          <w:p w14:paraId="07D7F1E7" w14:textId="4318281A" w:rsidR="001E4837" w:rsidRPr="00270203" w:rsidRDefault="001E4837" w:rsidP="003D1267">
            <w:pPr>
              <w:pStyle w:val="Other10"/>
              <w:spacing w:after="0" w:line="276" w:lineRule="auto"/>
              <w:rPr>
                <w:sz w:val="16"/>
                <w:szCs w:val="16"/>
              </w:rPr>
            </w:pPr>
            <w:r w:rsidRPr="00270203">
              <w:rPr>
                <w:rStyle w:val="Other1"/>
                <w:sz w:val="16"/>
                <w:szCs w:val="16"/>
              </w:rPr>
              <w:t xml:space="preserve">Usage of the </w:t>
            </w:r>
            <w:r w:rsidR="003D1267" w:rsidRPr="00270203">
              <w:rPr>
                <w:sz w:val="16"/>
                <w:szCs w:val="16"/>
              </w:rPr>
              <w:t>National Cyber Hub</w:t>
            </w:r>
          </w:p>
        </w:tc>
        <w:tc>
          <w:tcPr>
            <w:tcW w:w="2482" w:type="dxa"/>
            <w:tcBorders>
              <w:top w:val="single" w:sz="4" w:space="0" w:color="auto"/>
              <w:left w:val="single" w:sz="4" w:space="0" w:color="auto"/>
            </w:tcBorders>
          </w:tcPr>
          <w:p w14:paraId="0267D448" w14:textId="5175C6BE" w:rsidR="001E4837" w:rsidRPr="00270203" w:rsidRDefault="27995759" w:rsidP="00127308">
            <w:pPr>
              <w:pStyle w:val="Other10"/>
              <w:spacing w:after="0"/>
              <w:jc w:val="both"/>
              <w:rPr>
                <w:rStyle w:val="Other1"/>
                <w:sz w:val="16"/>
                <w:szCs w:val="16"/>
              </w:rPr>
            </w:pPr>
            <w:r w:rsidRPr="00270203">
              <w:rPr>
                <w:rStyle w:val="Other1"/>
                <w:sz w:val="16"/>
                <w:szCs w:val="16"/>
              </w:rPr>
              <w:t xml:space="preserve"> Measured in term of </w:t>
            </w:r>
            <w:r w:rsidR="1CF37C6F" w:rsidRPr="00270203">
              <w:rPr>
                <w:rStyle w:val="Other1"/>
                <w:sz w:val="16"/>
                <w:szCs w:val="16"/>
              </w:rPr>
              <w:t>monthly</w:t>
            </w:r>
            <w:r w:rsidRPr="00270203">
              <w:rPr>
                <w:rStyle w:val="Other1"/>
                <w:sz w:val="16"/>
                <w:szCs w:val="16"/>
              </w:rPr>
              <w:t xml:space="preserve"> access to the platform by the</w:t>
            </w:r>
            <w:r w:rsidR="381BD235" w:rsidRPr="00270203">
              <w:rPr>
                <w:rStyle w:val="Other1"/>
                <w:sz w:val="16"/>
                <w:szCs w:val="16"/>
              </w:rPr>
              <w:t xml:space="preserve"> users</w:t>
            </w:r>
          </w:p>
        </w:tc>
        <w:tc>
          <w:tcPr>
            <w:tcW w:w="1882" w:type="dxa"/>
            <w:tcBorders>
              <w:top w:val="single" w:sz="4" w:space="0" w:color="auto"/>
              <w:left w:val="single" w:sz="4" w:space="0" w:color="auto"/>
            </w:tcBorders>
          </w:tcPr>
          <w:p w14:paraId="64478BD2" w14:textId="6513963E" w:rsidR="001E4837" w:rsidRPr="00270203" w:rsidRDefault="27995759" w:rsidP="00127308">
            <w:pPr>
              <w:pStyle w:val="Other10"/>
              <w:spacing w:after="0" w:line="276" w:lineRule="auto"/>
              <w:jc w:val="both"/>
              <w:rPr>
                <w:rStyle w:val="Other1"/>
                <w:sz w:val="16"/>
                <w:szCs w:val="16"/>
              </w:rPr>
            </w:pPr>
            <w:r w:rsidRPr="00270203">
              <w:rPr>
                <w:rStyle w:val="Other1"/>
                <w:sz w:val="16"/>
                <w:szCs w:val="16"/>
                <w:lang w:val="bg-BG" w:eastAsia="bg-BG" w:bidi="bg-BG"/>
              </w:rPr>
              <w:t>&gt;</w:t>
            </w:r>
            <w:r w:rsidRPr="00270203">
              <w:rPr>
                <w:rStyle w:val="Other1"/>
                <w:sz w:val="16"/>
                <w:szCs w:val="16"/>
              </w:rPr>
              <w:t xml:space="preserve">&gt;75% of the number of </w:t>
            </w:r>
            <w:r w:rsidR="421EF53F" w:rsidRPr="00270203">
              <w:rPr>
                <w:rStyle w:val="Other1"/>
                <w:sz w:val="16"/>
                <w:szCs w:val="16"/>
              </w:rPr>
              <w:t xml:space="preserve">users </w:t>
            </w:r>
          </w:p>
        </w:tc>
        <w:tc>
          <w:tcPr>
            <w:tcW w:w="936" w:type="dxa"/>
            <w:tcBorders>
              <w:top w:val="single" w:sz="4" w:space="0" w:color="auto"/>
              <w:left w:val="single" w:sz="4" w:space="0" w:color="auto"/>
            </w:tcBorders>
          </w:tcPr>
          <w:p w14:paraId="27CBE3F0" w14:textId="77777777" w:rsidR="001E4837" w:rsidRPr="00270203" w:rsidRDefault="001E4837" w:rsidP="00127308">
            <w:pPr>
              <w:pStyle w:val="Other10"/>
              <w:spacing w:after="0" w:line="240" w:lineRule="auto"/>
              <w:rPr>
                <w:sz w:val="16"/>
                <w:szCs w:val="16"/>
              </w:rPr>
            </w:pPr>
            <w:r w:rsidRPr="00270203">
              <w:rPr>
                <w:rStyle w:val="Other1"/>
                <w:sz w:val="16"/>
                <w:szCs w:val="16"/>
              </w:rPr>
              <w:t>monthly</w:t>
            </w:r>
          </w:p>
        </w:tc>
        <w:tc>
          <w:tcPr>
            <w:tcW w:w="1488" w:type="dxa"/>
            <w:tcBorders>
              <w:top w:val="single" w:sz="4" w:space="0" w:color="auto"/>
              <w:left w:val="single" w:sz="4" w:space="0" w:color="auto"/>
              <w:right w:val="single" w:sz="4" w:space="0" w:color="auto"/>
            </w:tcBorders>
          </w:tcPr>
          <w:p w14:paraId="53F44734" w14:textId="690E53AC" w:rsidR="001E4837" w:rsidRPr="00270203" w:rsidRDefault="27995759" w:rsidP="00270203">
            <w:pPr>
              <w:pStyle w:val="Other10"/>
              <w:spacing w:after="0" w:line="269" w:lineRule="auto"/>
              <w:rPr>
                <w:sz w:val="16"/>
                <w:szCs w:val="16"/>
              </w:rPr>
            </w:pPr>
            <w:r w:rsidRPr="00270203">
              <w:rPr>
                <w:rStyle w:val="Other1"/>
                <w:sz w:val="16"/>
                <w:szCs w:val="16"/>
              </w:rPr>
              <w:t>ECCC +</w:t>
            </w:r>
            <w:r w:rsidR="5F069BB7" w:rsidRPr="00270203">
              <w:rPr>
                <w:rStyle w:val="Other1"/>
                <w:sz w:val="16"/>
                <w:szCs w:val="16"/>
              </w:rPr>
              <w:t xml:space="preserve"> National Cyber Hub</w:t>
            </w:r>
            <w:r w:rsidRPr="00270203">
              <w:rPr>
                <w:rStyle w:val="Other1"/>
                <w:sz w:val="16"/>
                <w:szCs w:val="16"/>
              </w:rPr>
              <w:t xml:space="preserve"> </w:t>
            </w:r>
          </w:p>
        </w:tc>
      </w:tr>
      <w:tr w:rsidR="001E4837" w14:paraId="63E9AA16" w14:textId="472C7C4C" w:rsidTr="0993C8C1">
        <w:trPr>
          <w:trHeight w:hRule="exact" w:val="1992"/>
          <w:jc w:val="center"/>
        </w:trPr>
        <w:tc>
          <w:tcPr>
            <w:tcW w:w="1061" w:type="dxa"/>
            <w:tcBorders>
              <w:top w:val="single" w:sz="4" w:space="0" w:color="auto"/>
              <w:left w:val="single" w:sz="4" w:space="0" w:color="auto"/>
              <w:bottom w:val="single" w:sz="4" w:space="0" w:color="auto"/>
            </w:tcBorders>
          </w:tcPr>
          <w:p w14:paraId="24C72D13" w14:textId="59042230" w:rsidR="001E4837" w:rsidRPr="00847001" w:rsidRDefault="008259AC" w:rsidP="00127308">
            <w:pPr>
              <w:pStyle w:val="Other10"/>
              <w:spacing w:after="0" w:line="240" w:lineRule="auto"/>
              <w:rPr>
                <w:sz w:val="16"/>
                <w:szCs w:val="16"/>
              </w:rPr>
            </w:pPr>
            <w:r>
              <w:rPr>
                <w:rStyle w:val="Other1"/>
                <w:sz w:val="16"/>
                <w:szCs w:val="16"/>
                <w:lang w:val="en-IE" w:eastAsia="bg-BG" w:bidi="bg-BG"/>
              </w:rPr>
              <w:t>6</w:t>
            </w:r>
            <w:r w:rsidR="001E4837" w:rsidRPr="00847001">
              <w:rPr>
                <w:rStyle w:val="Other1"/>
                <w:sz w:val="16"/>
                <w:szCs w:val="16"/>
                <w:lang w:val="bg-BG" w:eastAsia="bg-BG" w:bidi="bg-BG"/>
              </w:rPr>
              <w:t>.</w:t>
            </w:r>
          </w:p>
        </w:tc>
        <w:tc>
          <w:tcPr>
            <w:tcW w:w="1229" w:type="dxa"/>
            <w:tcBorders>
              <w:top w:val="single" w:sz="4" w:space="0" w:color="auto"/>
              <w:left w:val="single" w:sz="4" w:space="0" w:color="auto"/>
              <w:bottom w:val="single" w:sz="4" w:space="0" w:color="auto"/>
            </w:tcBorders>
          </w:tcPr>
          <w:p w14:paraId="081900A8" w14:textId="27173F32" w:rsidR="001E4837" w:rsidRPr="008259AC" w:rsidRDefault="001E4837" w:rsidP="00127308">
            <w:pPr>
              <w:pStyle w:val="Other10"/>
              <w:spacing w:after="0" w:line="276" w:lineRule="auto"/>
              <w:jc w:val="both"/>
              <w:rPr>
                <w:sz w:val="16"/>
                <w:szCs w:val="16"/>
              </w:rPr>
            </w:pPr>
            <w:r w:rsidRPr="008259AC">
              <w:rPr>
                <w:rStyle w:val="Other1"/>
                <w:sz w:val="16"/>
                <w:szCs w:val="16"/>
              </w:rPr>
              <w:t>Handling of tickets</w:t>
            </w:r>
          </w:p>
        </w:tc>
        <w:tc>
          <w:tcPr>
            <w:tcW w:w="2482" w:type="dxa"/>
            <w:tcBorders>
              <w:top w:val="single" w:sz="4" w:space="0" w:color="auto"/>
              <w:left w:val="single" w:sz="4" w:space="0" w:color="auto"/>
              <w:bottom w:val="single" w:sz="4" w:space="0" w:color="auto"/>
            </w:tcBorders>
          </w:tcPr>
          <w:p w14:paraId="423ADCD6" w14:textId="50A95987" w:rsidR="001E4837" w:rsidRPr="008259AC" w:rsidRDefault="001E4837" w:rsidP="00127308">
            <w:pPr>
              <w:pStyle w:val="Other10"/>
              <w:jc w:val="both"/>
              <w:rPr>
                <w:sz w:val="16"/>
                <w:szCs w:val="16"/>
              </w:rPr>
            </w:pPr>
            <w:r w:rsidRPr="008259AC">
              <w:rPr>
                <w:rStyle w:val="Other1"/>
                <w:sz w:val="16"/>
                <w:szCs w:val="16"/>
              </w:rPr>
              <w:t>A ticket is considered as solved only once the user agrees or has failed to respond to two requests to close the ticket.</w:t>
            </w:r>
          </w:p>
          <w:p w14:paraId="6736D33C" w14:textId="23D95DA0" w:rsidR="001E4837" w:rsidRPr="008259AC" w:rsidRDefault="001E4837" w:rsidP="00127308">
            <w:pPr>
              <w:pStyle w:val="Other10"/>
              <w:tabs>
                <w:tab w:val="left" w:pos="941"/>
                <w:tab w:val="left" w:pos="2107"/>
              </w:tabs>
              <w:spacing w:after="0" w:line="269" w:lineRule="auto"/>
              <w:jc w:val="both"/>
              <w:rPr>
                <w:sz w:val="16"/>
                <w:szCs w:val="16"/>
              </w:rPr>
            </w:pPr>
            <w:r w:rsidRPr="008259AC">
              <w:rPr>
                <w:rStyle w:val="Other1"/>
                <w:sz w:val="16"/>
                <w:szCs w:val="16"/>
              </w:rPr>
              <w:t>Providing</w:t>
            </w:r>
            <w:r w:rsidRPr="008259AC">
              <w:rPr>
                <w:rStyle w:val="Other1"/>
                <w:sz w:val="16"/>
                <w:szCs w:val="16"/>
              </w:rPr>
              <w:tab/>
              <w:t>workaround</w:t>
            </w:r>
            <w:r w:rsidRPr="008259AC">
              <w:rPr>
                <w:rStyle w:val="Other1"/>
                <w:sz w:val="16"/>
                <w:szCs w:val="16"/>
              </w:rPr>
              <w:tab/>
              <w:t>is</w:t>
            </w:r>
          </w:p>
          <w:p w14:paraId="3D52884D" w14:textId="6FD5F14F" w:rsidR="001E4837" w:rsidRPr="008259AC" w:rsidRDefault="001E4837" w:rsidP="00127308">
            <w:pPr>
              <w:pStyle w:val="Other10"/>
              <w:spacing w:after="0" w:line="269" w:lineRule="auto"/>
              <w:jc w:val="both"/>
              <w:rPr>
                <w:sz w:val="16"/>
                <w:szCs w:val="16"/>
              </w:rPr>
            </w:pPr>
            <w:r w:rsidRPr="008259AC">
              <w:rPr>
                <w:rStyle w:val="Other1"/>
                <w:sz w:val="16"/>
                <w:szCs w:val="16"/>
              </w:rPr>
              <w:t>acceptable if the workaround has no major negative consequence</w:t>
            </w:r>
          </w:p>
        </w:tc>
        <w:tc>
          <w:tcPr>
            <w:tcW w:w="1882" w:type="dxa"/>
            <w:tcBorders>
              <w:top w:val="single" w:sz="4" w:space="0" w:color="auto"/>
              <w:left w:val="single" w:sz="4" w:space="0" w:color="auto"/>
              <w:bottom w:val="single" w:sz="4" w:space="0" w:color="auto"/>
            </w:tcBorders>
          </w:tcPr>
          <w:p w14:paraId="2243D435" w14:textId="43103011" w:rsidR="001E4837" w:rsidRPr="008259AC" w:rsidRDefault="001E4837" w:rsidP="00127308">
            <w:pPr>
              <w:pStyle w:val="Other10"/>
              <w:spacing w:line="276" w:lineRule="auto"/>
              <w:rPr>
                <w:sz w:val="16"/>
                <w:szCs w:val="16"/>
              </w:rPr>
            </w:pPr>
            <w:r w:rsidRPr="008259AC">
              <w:rPr>
                <w:rStyle w:val="Other1"/>
                <w:sz w:val="16"/>
                <w:szCs w:val="16"/>
                <w:lang w:val="bg-BG" w:eastAsia="bg-BG" w:bidi="bg-BG"/>
              </w:rPr>
              <w:t xml:space="preserve">70% </w:t>
            </w:r>
            <w:r w:rsidRPr="008259AC">
              <w:rPr>
                <w:rStyle w:val="Other1"/>
                <w:sz w:val="16"/>
                <w:szCs w:val="16"/>
              </w:rPr>
              <w:t xml:space="preserve">should be solved in less than </w:t>
            </w:r>
            <w:r w:rsidRPr="008259AC">
              <w:rPr>
                <w:rStyle w:val="Other1"/>
                <w:sz w:val="16"/>
                <w:szCs w:val="16"/>
                <w:lang w:val="bg-BG" w:eastAsia="bg-BG" w:bidi="bg-BG"/>
              </w:rPr>
              <w:t xml:space="preserve">2 </w:t>
            </w:r>
            <w:r w:rsidRPr="008259AC">
              <w:rPr>
                <w:rStyle w:val="Other1"/>
                <w:sz w:val="16"/>
                <w:szCs w:val="16"/>
              </w:rPr>
              <w:t>working days,</w:t>
            </w:r>
          </w:p>
          <w:p w14:paraId="1F30ADC1" w14:textId="44C2D4D2" w:rsidR="001E4837" w:rsidRPr="008259AC" w:rsidRDefault="001E4837" w:rsidP="00127308">
            <w:pPr>
              <w:pStyle w:val="Other10"/>
              <w:spacing w:line="269" w:lineRule="auto"/>
              <w:rPr>
                <w:sz w:val="16"/>
                <w:szCs w:val="16"/>
              </w:rPr>
            </w:pPr>
            <w:r w:rsidRPr="008259AC">
              <w:rPr>
                <w:rStyle w:val="Other1"/>
                <w:sz w:val="16"/>
                <w:szCs w:val="16"/>
                <w:lang w:val="bg-BG" w:eastAsia="bg-BG" w:bidi="bg-BG"/>
              </w:rPr>
              <w:t xml:space="preserve">20% </w:t>
            </w:r>
            <w:r w:rsidRPr="008259AC">
              <w:rPr>
                <w:rStyle w:val="Other1"/>
                <w:sz w:val="16"/>
                <w:szCs w:val="16"/>
              </w:rPr>
              <w:t xml:space="preserve">in less than </w:t>
            </w:r>
            <w:r w:rsidRPr="008259AC">
              <w:rPr>
                <w:rStyle w:val="Other1"/>
                <w:sz w:val="16"/>
                <w:szCs w:val="16"/>
                <w:lang w:val="bg-BG" w:eastAsia="bg-BG" w:bidi="bg-BG"/>
              </w:rPr>
              <w:t xml:space="preserve">5 </w:t>
            </w:r>
            <w:r w:rsidRPr="008259AC">
              <w:rPr>
                <w:rStyle w:val="Other1"/>
                <w:sz w:val="16"/>
                <w:szCs w:val="16"/>
              </w:rPr>
              <w:t>working days,</w:t>
            </w:r>
          </w:p>
          <w:p w14:paraId="298676F1" w14:textId="1019B4D8" w:rsidR="001E4837" w:rsidRPr="008259AC" w:rsidRDefault="001E4837" w:rsidP="00127308">
            <w:pPr>
              <w:pStyle w:val="Other10"/>
              <w:spacing w:line="269" w:lineRule="auto"/>
              <w:rPr>
                <w:sz w:val="16"/>
                <w:szCs w:val="16"/>
              </w:rPr>
            </w:pPr>
            <w:r w:rsidRPr="008259AC">
              <w:rPr>
                <w:rStyle w:val="Other1"/>
                <w:sz w:val="16"/>
                <w:szCs w:val="16"/>
              </w:rPr>
              <w:t xml:space="preserve">the remaining </w:t>
            </w:r>
            <w:r w:rsidRPr="008259AC">
              <w:rPr>
                <w:rStyle w:val="Other1"/>
                <w:sz w:val="16"/>
                <w:szCs w:val="16"/>
                <w:lang w:val="bg-BG" w:eastAsia="bg-BG" w:bidi="bg-BG"/>
              </w:rPr>
              <w:t xml:space="preserve">10% </w:t>
            </w:r>
            <w:r w:rsidRPr="008259AC">
              <w:rPr>
                <w:rStyle w:val="Other1"/>
                <w:sz w:val="16"/>
                <w:szCs w:val="16"/>
              </w:rPr>
              <w:t xml:space="preserve">in less than </w:t>
            </w:r>
            <w:r w:rsidRPr="008259AC">
              <w:rPr>
                <w:rStyle w:val="Other1"/>
                <w:sz w:val="16"/>
                <w:szCs w:val="16"/>
                <w:lang w:val="bg-BG" w:eastAsia="bg-BG" w:bidi="bg-BG"/>
              </w:rPr>
              <w:t xml:space="preserve">1 </w:t>
            </w:r>
            <w:r w:rsidRPr="008259AC">
              <w:rPr>
                <w:rStyle w:val="Other1"/>
                <w:sz w:val="16"/>
                <w:szCs w:val="16"/>
              </w:rPr>
              <w:t>month</w:t>
            </w:r>
          </w:p>
        </w:tc>
        <w:tc>
          <w:tcPr>
            <w:tcW w:w="936" w:type="dxa"/>
            <w:tcBorders>
              <w:top w:val="single" w:sz="4" w:space="0" w:color="auto"/>
              <w:left w:val="single" w:sz="4" w:space="0" w:color="auto"/>
              <w:bottom w:val="single" w:sz="4" w:space="0" w:color="auto"/>
            </w:tcBorders>
          </w:tcPr>
          <w:p w14:paraId="268DCD60" w14:textId="175D6D2D" w:rsidR="001E4837" w:rsidRPr="008259AC" w:rsidRDefault="001E4837" w:rsidP="00127308">
            <w:pPr>
              <w:pStyle w:val="Other10"/>
              <w:spacing w:after="0" w:line="240" w:lineRule="auto"/>
              <w:rPr>
                <w:sz w:val="16"/>
                <w:szCs w:val="16"/>
              </w:rPr>
            </w:pPr>
            <w:r w:rsidRPr="008259AC">
              <w:rPr>
                <w:rStyle w:val="Other1"/>
                <w:sz w:val="16"/>
                <w:szCs w:val="16"/>
              </w:rPr>
              <w:t>Monthly</w:t>
            </w:r>
          </w:p>
        </w:tc>
        <w:tc>
          <w:tcPr>
            <w:tcW w:w="1488" w:type="dxa"/>
            <w:tcBorders>
              <w:top w:val="single" w:sz="4" w:space="0" w:color="auto"/>
              <w:left w:val="single" w:sz="4" w:space="0" w:color="auto"/>
              <w:bottom w:val="single" w:sz="4" w:space="0" w:color="auto"/>
              <w:right w:val="single" w:sz="4" w:space="0" w:color="auto"/>
            </w:tcBorders>
          </w:tcPr>
          <w:p w14:paraId="290C9CD7" w14:textId="716F8D37" w:rsidR="001E4837" w:rsidRPr="008259AC" w:rsidRDefault="003D1267" w:rsidP="00127308">
            <w:pPr>
              <w:pStyle w:val="Other10"/>
              <w:spacing w:after="0" w:line="240" w:lineRule="auto"/>
              <w:rPr>
                <w:sz w:val="16"/>
                <w:szCs w:val="16"/>
              </w:rPr>
            </w:pPr>
            <w:r w:rsidRPr="003D1267">
              <w:rPr>
                <w:rStyle w:val="Other1"/>
                <w:sz w:val="16"/>
                <w:szCs w:val="16"/>
              </w:rPr>
              <w:t>National Cyber Hub</w:t>
            </w:r>
            <w:r>
              <w:rPr>
                <w:rStyle w:val="Other1"/>
                <w:sz w:val="16"/>
                <w:szCs w:val="16"/>
              </w:rPr>
              <w:t xml:space="preserve"> </w:t>
            </w:r>
          </w:p>
        </w:tc>
      </w:tr>
    </w:tbl>
    <w:p w14:paraId="162F00DC" w14:textId="77777777" w:rsidR="001E4837" w:rsidRDefault="001E4837" w:rsidP="001E483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61"/>
        <w:gridCol w:w="1229"/>
        <w:gridCol w:w="2482"/>
        <w:gridCol w:w="1882"/>
        <w:gridCol w:w="936"/>
        <w:gridCol w:w="1488"/>
      </w:tblGrid>
      <w:tr w:rsidR="001E4837" w14:paraId="1B478946" w14:textId="169B5BF7" w:rsidTr="00127308">
        <w:trPr>
          <w:trHeight w:hRule="exact" w:val="1090"/>
          <w:jc w:val="center"/>
        </w:trPr>
        <w:tc>
          <w:tcPr>
            <w:tcW w:w="1061" w:type="dxa"/>
            <w:tcBorders>
              <w:top w:val="single" w:sz="4" w:space="0" w:color="auto"/>
              <w:left w:val="single" w:sz="4" w:space="0" w:color="auto"/>
            </w:tcBorders>
          </w:tcPr>
          <w:p w14:paraId="2440BCDC" w14:textId="3F65A8A8" w:rsidR="001E4837" w:rsidRDefault="001E4837" w:rsidP="00127308">
            <w:pPr>
              <w:rPr>
                <w:sz w:val="10"/>
                <w:szCs w:val="10"/>
              </w:rPr>
            </w:pPr>
          </w:p>
        </w:tc>
        <w:tc>
          <w:tcPr>
            <w:tcW w:w="1229" w:type="dxa"/>
            <w:tcBorders>
              <w:top w:val="single" w:sz="4" w:space="0" w:color="auto"/>
              <w:left w:val="single" w:sz="4" w:space="0" w:color="auto"/>
            </w:tcBorders>
          </w:tcPr>
          <w:p w14:paraId="6299FB98" w14:textId="3A041DDB" w:rsidR="001E4837" w:rsidRDefault="001E4837" w:rsidP="00127308">
            <w:pPr>
              <w:rPr>
                <w:sz w:val="10"/>
                <w:szCs w:val="10"/>
              </w:rPr>
            </w:pPr>
          </w:p>
        </w:tc>
        <w:tc>
          <w:tcPr>
            <w:tcW w:w="2482" w:type="dxa"/>
            <w:tcBorders>
              <w:top w:val="single" w:sz="4" w:space="0" w:color="auto"/>
              <w:left w:val="single" w:sz="4" w:space="0" w:color="auto"/>
            </w:tcBorders>
          </w:tcPr>
          <w:p w14:paraId="4855CE7C" w14:textId="3861AAC9" w:rsidR="001E4837" w:rsidRDefault="001E4837" w:rsidP="00127308">
            <w:pPr>
              <w:pStyle w:val="Other10"/>
              <w:spacing w:after="0" w:line="269" w:lineRule="auto"/>
              <w:jc w:val="both"/>
              <w:rPr>
                <w:sz w:val="16"/>
                <w:szCs w:val="16"/>
              </w:rPr>
            </w:pPr>
            <w:r>
              <w:rPr>
                <w:rStyle w:val="Other1"/>
                <w:sz w:val="16"/>
                <w:szCs w:val="16"/>
              </w:rPr>
              <w:t xml:space="preserve">Help desk on duty all business days from </w:t>
            </w:r>
            <w:r>
              <w:rPr>
                <w:rStyle w:val="Other1"/>
                <w:sz w:val="16"/>
                <w:szCs w:val="16"/>
                <w:lang w:val="bg-BG" w:eastAsia="bg-BG" w:bidi="bg-BG"/>
              </w:rPr>
              <w:t xml:space="preserve">8:00 </w:t>
            </w:r>
            <w:r>
              <w:rPr>
                <w:rStyle w:val="Other1"/>
                <w:sz w:val="16"/>
                <w:szCs w:val="16"/>
              </w:rPr>
              <w:t xml:space="preserve">to </w:t>
            </w:r>
            <w:r>
              <w:rPr>
                <w:rStyle w:val="Other1"/>
                <w:sz w:val="16"/>
                <w:szCs w:val="16"/>
                <w:lang w:val="bg-BG" w:eastAsia="bg-BG" w:bidi="bg-BG"/>
              </w:rPr>
              <w:t xml:space="preserve">18:00 </w:t>
            </w:r>
            <w:r>
              <w:rPr>
                <w:rStyle w:val="Other1"/>
                <w:sz w:val="16"/>
                <w:szCs w:val="16"/>
              </w:rPr>
              <w:t>(CET)</w:t>
            </w:r>
          </w:p>
        </w:tc>
        <w:tc>
          <w:tcPr>
            <w:tcW w:w="1882" w:type="dxa"/>
            <w:tcBorders>
              <w:top w:val="single" w:sz="4" w:space="0" w:color="auto"/>
              <w:left w:val="single" w:sz="4" w:space="0" w:color="auto"/>
            </w:tcBorders>
            <w:vAlign w:val="center"/>
          </w:tcPr>
          <w:p w14:paraId="1EDF43D7" w14:textId="20F2CC76" w:rsidR="001E4837" w:rsidRDefault="001E4837" w:rsidP="00127308">
            <w:pPr>
              <w:pStyle w:val="Other10"/>
              <w:spacing w:after="0" w:line="269" w:lineRule="auto"/>
              <w:jc w:val="both"/>
              <w:rPr>
                <w:sz w:val="16"/>
                <w:szCs w:val="16"/>
              </w:rPr>
            </w:pPr>
            <w:r>
              <w:rPr>
                <w:rStyle w:val="Other1"/>
                <w:sz w:val="16"/>
                <w:szCs w:val="16"/>
              </w:rPr>
              <w:t xml:space="preserve">(if the number of ticket is less than </w:t>
            </w:r>
            <w:r>
              <w:rPr>
                <w:rStyle w:val="Other1"/>
                <w:sz w:val="16"/>
                <w:szCs w:val="16"/>
                <w:lang w:val="bg-BG" w:eastAsia="bg-BG" w:bidi="bg-BG"/>
              </w:rPr>
              <w:t xml:space="preserve">10 </w:t>
            </w:r>
            <w:r>
              <w:rPr>
                <w:rStyle w:val="Other1"/>
                <w:sz w:val="16"/>
                <w:szCs w:val="16"/>
              </w:rPr>
              <w:t>per month)</w:t>
            </w:r>
          </w:p>
        </w:tc>
        <w:tc>
          <w:tcPr>
            <w:tcW w:w="936" w:type="dxa"/>
            <w:tcBorders>
              <w:top w:val="single" w:sz="4" w:space="0" w:color="auto"/>
              <w:left w:val="single" w:sz="4" w:space="0" w:color="auto"/>
            </w:tcBorders>
          </w:tcPr>
          <w:p w14:paraId="763A4BF2" w14:textId="1D9A95A6" w:rsidR="001E4837" w:rsidRDefault="001E4837" w:rsidP="00127308">
            <w:pPr>
              <w:rPr>
                <w:sz w:val="10"/>
                <w:szCs w:val="10"/>
              </w:rPr>
            </w:pPr>
          </w:p>
        </w:tc>
        <w:tc>
          <w:tcPr>
            <w:tcW w:w="1488" w:type="dxa"/>
            <w:tcBorders>
              <w:top w:val="single" w:sz="4" w:space="0" w:color="auto"/>
              <w:left w:val="single" w:sz="4" w:space="0" w:color="auto"/>
              <w:right w:val="single" w:sz="4" w:space="0" w:color="auto"/>
            </w:tcBorders>
          </w:tcPr>
          <w:p w14:paraId="35806FA3" w14:textId="4E6BBF6B" w:rsidR="001E4837" w:rsidRDefault="001E4837" w:rsidP="00127308">
            <w:pPr>
              <w:rPr>
                <w:sz w:val="10"/>
                <w:szCs w:val="10"/>
              </w:rPr>
            </w:pPr>
          </w:p>
        </w:tc>
      </w:tr>
      <w:tr w:rsidR="001E4837" w14:paraId="715CA0AA" w14:textId="77777777" w:rsidTr="00127308">
        <w:trPr>
          <w:trHeight w:hRule="exact" w:val="1080"/>
          <w:jc w:val="center"/>
        </w:trPr>
        <w:tc>
          <w:tcPr>
            <w:tcW w:w="1061" w:type="dxa"/>
            <w:tcBorders>
              <w:top w:val="single" w:sz="4" w:space="0" w:color="auto"/>
              <w:left w:val="single" w:sz="4" w:space="0" w:color="auto"/>
            </w:tcBorders>
          </w:tcPr>
          <w:p w14:paraId="501F5723" w14:textId="39DBAC28" w:rsidR="001E4837" w:rsidRDefault="008259AC" w:rsidP="00127308">
            <w:pPr>
              <w:pStyle w:val="Other10"/>
              <w:spacing w:after="0" w:line="240" w:lineRule="auto"/>
              <w:rPr>
                <w:rStyle w:val="Other1"/>
                <w:sz w:val="16"/>
                <w:szCs w:val="16"/>
                <w:lang w:val="bg-BG" w:eastAsia="bg-BG" w:bidi="bg-BG"/>
              </w:rPr>
            </w:pPr>
            <w:r>
              <w:rPr>
                <w:rStyle w:val="Other1"/>
                <w:sz w:val="16"/>
                <w:szCs w:val="16"/>
                <w:lang w:val="en-IE" w:eastAsia="bg-BG" w:bidi="bg-BG"/>
              </w:rPr>
              <w:t>7</w:t>
            </w:r>
            <w:r w:rsidR="001E4837">
              <w:rPr>
                <w:rStyle w:val="Other1"/>
                <w:sz w:val="16"/>
                <w:szCs w:val="16"/>
                <w:lang w:val="bg-BG" w:eastAsia="bg-BG" w:bidi="bg-BG"/>
              </w:rPr>
              <w:t>.</w:t>
            </w:r>
          </w:p>
          <w:p w14:paraId="2269F9BB" w14:textId="49A167FE" w:rsidR="004942CB" w:rsidRDefault="004942CB" w:rsidP="00127308">
            <w:pPr>
              <w:pStyle w:val="Other10"/>
              <w:spacing w:after="0" w:line="240" w:lineRule="auto"/>
              <w:rPr>
                <w:sz w:val="16"/>
                <w:szCs w:val="16"/>
              </w:rPr>
            </w:pPr>
          </w:p>
        </w:tc>
        <w:tc>
          <w:tcPr>
            <w:tcW w:w="1229" w:type="dxa"/>
            <w:tcBorders>
              <w:top w:val="single" w:sz="4" w:space="0" w:color="auto"/>
              <w:left w:val="single" w:sz="4" w:space="0" w:color="auto"/>
            </w:tcBorders>
          </w:tcPr>
          <w:p w14:paraId="569E305B" w14:textId="77777777" w:rsidR="001E4837" w:rsidRDefault="001E4837" w:rsidP="00127308">
            <w:pPr>
              <w:pStyle w:val="Other10"/>
              <w:spacing w:after="0" w:line="276" w:lineRule="auto"/>
              <w:rPr>
                <w:sz w:val="16"/>
                <w:szCs w:val="16"/>
              </w:rPr>
            </w:pPr>
            <w:r>
              <w:rPr>
                <w:rStyle w:val="Other1"/>
                <w:sz w:val="16"/>
                <w:szCs w:val="16"/>
              </w:rPr>
              <w:t>Availability of the facility</w:t>
            </w:r>
          </w:p>
        </w:tc>
        <w:tc>
          <w:tcPr>
            <w:tcW w:w="2482" w:type="dxa"/>
            <w:tcBorders>
              <w:top w:val="single" w:sz="4" w:space="0" w:color="auto"/>
              <w:left w:val="single" w:sz="4" w:space="0" w:color="auto"/>
            </w:tcBorders>
          </w:tcPr>
          <w:p w14:paraId="0DB20075" w14:textId="77777777" w:rsidR="001E4837" w:rsidRPr="005359A6" w:rsidRDefault="001E4837" w:rsidP="00127308">
            <w:pPr>
              <w:pStyle w:val="Other10"/>
              <w:spacing w:after="0" w:line="276" w:lineRule="auto"/>
              <w:jc w:val="both"/>
              <w:rPr>
                <w:sz w:val="16"/>
                <w:szCs w:val="16"/>
              </w:rPr>
            </w:pPr>
            <w:r w:rsidRPr="005359A6">
              <w:rPr>
                <w:rStyle w:val="Other1"/>
                <w:sz w:val="16"/>
                <w:szCs w:val="16"/>
              </w:rPr>
              <w:t>Cooling, power supply, fire security.</w:t>
            </w:r>
          </w:p>
        </w:tc>
        <w:tc>
          <w:tcPr>
            <w:tcW w:w="1882" w:type="dxa"/>
            <w:tcBorders>
              <w:top w:val="single" w:sz="4" w:space="0" w:color="auto"/>
              <w:left w:val="single" w:sz="4" w:space="0" w:color="auto"/>
            </w:tcBorders>
          </w:tcPr>
          <w:p w14:paraId="00C8437A" w14:textId="77777777" w:rsidR="001E4837" w:rsidRDefault="001E4837" w:rsidP="00127308">
            <w:pPr>
              <w:pStyle w:val="Other10"/>
              <w:spacing w:line="276" w:lineRule="auto"/>
              <w:jc w:val="both"/>
              <w:rPr>
                <w:sz w:val="16"/>
                <w:szCs w:val="16"/>
              </w:rPr>
            </w:pPr>
            <w:r>
              <w:rPr>
                <w:rStyle w:val="Other1"/>
                <w:sz w:val="16"/>
                <w:szCs w:val="16"/>
                <w:lang w:val="bg-BG" w:eastAsia="bg-BG" w:bidi="bg-BG"/>
              </w:rPr>
              <w:t xml:space="preserve">&gt; 99 % </w:t>
            </w:r>
            <w:r>
              <w:rPr>
                <w:rStyle w:val="Other1"/>
                <w:sz w:val="16"/>
                <w:szCs w:val="16"/>
              </w:rPr>
              <w:t>on a monthly basis</w:t>
            </w:r>
          </w:p>
          <w:p w14:paraId="1DD150ED" w14:textId="77777777" w:rsidR="001E4837" w:rsidRDefault="001E4837" w:rsidP="00127308">
            <w:pPr>
              <w:pStyle w:val="Other10"/>
              <w:spacing w:after="0" w:line="276" w:lineRule="auto"/>
              <w:jc w:val="both"/>
              <w:rPr>
                <w:sz w:val="16"/>
                <w:szCs w:val="16"/>
              </w:rPr>
            </w:pPr>
            <w:r>
              <w:rPr>
                <w:rStyle w:val="Other1"/>
                <w:sz w:val="16"/>
                <w:szCs w:val="16"/>
              </w:rPr>
              <w:t xml:space="preserve">No more than </w:t>
            </w:r>
            <w:r>
              <w:rPr>
                <w:rStyle w:val="Other1"/>
                <w:sz w:val="16"/>
                <w:szCs w:val="16"/>
                <w:lang w:val="bg-BG" w:eastAsia="bg-BG" w:bidi="bg-BG"/>
              </w:rPr>
              <w:t xml:space="preserve">5 </w:t>
            </w:r>
            <w:r>
              <w:rPr>
                <w:rStyle w:val="Other1"/>
                <w:sz w:val="16"/>
                <w:szCs w:val="16"/>
              </w:rPr>
              <w:t>days of maintenance per year</w:t>
            </w:r>
          </w:p>
        </w:tc>
        <w:tc>
          <w:tcPr>
            <w:tcW w:w="936" w:type="dxa"/>
            <w:tcBorders>
              <w:top w:val="single" w:sz="4" w:space="0" w:color="auto"/>
              <w:left w:val="single" w:sz="4" w:space="0" w:color="auto"/>
            </w:tcBorders>
          </w:tcPr>
          <w:p w14:paraId="021A5105" w14:textId="77777777" w:rsidR="001E4837" w:rsidRDefault="001E4837" w:rsidP="00127308">
            <w:pPr>
              <w:pStyle w:val="Other10"/>
              <w:spacing w:after="0" w:line="240" w:lineRule="auto"/>
              <w:rPr>
                <w:sz w:val="16"/>
                <w:szCs w:val="16"/>
              </w:rPr>
            </w:pPr>
            <w:r>
              <w:rPr>
                <w:rStyle w:val="Other1"/>
                <w:sz w:val="16"/>
                <w:szCs w:val="16"/>
              </w:rPr>
              <w:t>Monthly</w:t>
            </w:r>
          </w:p>
        </w:tc>
        <w:tc>
          <w:tcPr>
            <w:tcW w:w="1488" w:type="dxa"/>
            <w:tcBorders>
              <w:top w:val="single" w:sz="4" w:space="0" w:color="auto"/>
              <w:left w:val="single" w:sz="4" w:space="0" w:color="auto"/>
              <w:right w:val="single" w:sz="4" w:space="0" w:color="auto"/>
            </w:tcBorders>
          </w:tcPr>
          <w:p w14:paraId="46A2DF48" w14:textId="44340756" w:rsidR="001E4837" w:rsidRDefault="003D1267" w:rsidP="00127308">
            <w:pPr>
              <w:pStyle w:val="Other10"/>
              <w:spacing w:after="0" w:line="240" w:lineRule="auto"/>
              <w:rPr>
                <w:sz w:val="16"/>
                <w:szCs w:val="16"/>
              </w:rPr>
            </w:pPr>
            <w:r>
              <w:rPr>
                <w:rStyle w:val="Other1"/>
                <w:sz w:val="16"/>
                <w:szCs w:val="16"/>
              </w:rPr>
              <w:t xml:space="preserve"> </w:t>
            </w:r>
            <w:r w:rsidRPr="003D1267">
              <w:rPr>
                <w:rStyle w:val="Other1"/>
                <w:sz w:val="16"/>
                <w:szCs w:val="16"/>
              </w:rPr>
              <w:t>National Cyber Hub</w:t>
            </w:r>
          </w:p>
        </w:tc>
      </w:tr>
      <w:tr w:rsidR="001E4837" w14:paraId="6CE3D0DB" w14:textId="77777777" w:rsidTr="00127308">
        <w:trPr>
          <w:trHeight w:hRule="exact" w:val="1085"/>
          <w:jc w:val="center"/>
        </w:trPr>
        <w:tc>
          <w:tcPr>
            <w:tcW w:w="1061" w:type="dxa"/>
            <w:tcBorders>
              <w:top w:val="single" w:sz="4" w:space="0" w:color="auto"/>
              <w:left w:val="single" w:sz="4" w:space="0" w:color="auto"/>
            </w:tcBorders>
          </w:tcPr>
          <w:p w14:paraId="098C8835" w14:textId="2AD5E511" w:rsidR="001E4837" w:rsidRDefault="008259AC" w:rsidP="00127308">
            <w:pPr>
              <w:pStyle w:val="Other10"/>
              <w:spacing w:after="0" w:line="240" w:lineRule="auto"/>
              <w:rPr>
                <w:sz w:val="16"/>
                <w:szCs w:val="16"/>
              </w:rPr>
            </w:pPr>
            <w:r>
              <w:rPr>
                <w:rStyle w:val="Other1"/>
                <w:sz w:val="16"/>
                <w:szCs w:val="16"/>
                <w:lang w:val="en-IE" w:eastAsia="bg-BG" w:bidi="bg-BG"/>
              </w:rPr>
              <w:t>8</w:t>
            </w:r>
            <w:r w:rsidR="001E4837">
              <w:rPr>
                <w:rStyle w:val="Other1"/>
                <w:sz w:val="16"/>
                <w:szCs w:val="16"/>
                <w:lang w:val="bg-BG" w:eastAsia="bg-BG" w:bidi="bg-BG"/>
              </w:rPr>
              <w:t>.</w:t>
            </w:r>
          </w:p>
        </w:tc>
        <w:tc>
          <w:tcPr>
            <w:tcW w:w="1229" w:type="dxa"/>
            <w:tcBorders>
              <w:top w:val="single" w:sz="4" w:space="0" w:color="auto"/>
              <w:left w:val="single" w:sz="4" w:space="0" w:color="auto"/>
            </w:tcBorders>
          </w:tcPr>
          <w:p w14:paraId="6F5202D6" w14:textId="77777777" w:rsidR="001E4837" w:rsidRDefault="001E4837" w:rsidP="00127308">
            <w:pPr>
              <w:pStyle w:val="Other10"/>
              <w:spacing w:after="0"/>
              <w:rPr>
                <w:sz w:val="16"/>
                <w:szCs w:val="16"/>
              </w:rPr>
            </w:pPr>
            <w:r>
              <w:rPr>
                <w:rStyle w:val="Other1"/>
                <w:sz w:val="16"/>
                <w:szCs w:val="16"/>
              </w:rPr>
              <w:t>Availability of external connectivity</w:t>
            </w:r>
          </w:p>
        </w:tc>
        <w:tc>
          <w:tcPr>
            <w:tcW w:w="2482" w:type="dxa"/>
            <w:tcBorders>
              <w:top w:val="single" w:sz="4" w:space="0" w:color="auto"/>
              <w:left w:val="single" w:sz="4" w:space="0" w:color="auto"/>
            </w:tcBorders>
          </w:tcPr>
          <w:p w14:paraId="3843C4AD" w14:textId="77777777" w:rsidR="001E4837" w:rsidRPr="005359A6" w:rsidRDefault="001E4837" w:rsidP="00127308">
            <w:pPr>
              <w:pStyle w:val="Other10"/>
              <w:spacing w:after="0" w:line="240" w:lineRule="auto"/>
              <w:jc w:val="both"/>
              <w:rPr>
                <w:sz w:val="16"/>
                <w:szCs w:val="16"/>
              </w:rPr>
            </w:pPr>
            <w:r w:rsidRPr="005359A6">
              <w:rPr>
                <w:rStyle w:val="Other1"/>
                <w:sz w:val="16"/>
                <w:szCs w:val="16"/>
              </w:rPr>
              <w:t xml:space="preserve">External connectivity </w:t>
            </w:r>
          </w:p>
        </w:tc>
        <w:tc>
          <w:tcPr>
            <w:tcW w:w="1882" w:type="dxa"/>
            <w:tcBorders>
              <w:top w:val="single" w:sz="4" w:space="0" w:color="auto"/>
              <w:left w:val="single" w:sz="4" w:space="0" w:color="auto"/>
            </w:tcBorders>
          </w:tcPr>
          <w:p w14:paraId="1ADD0148" w14:textId="77777777" w:rsidR="001E4837" w:rsidRDefault="001E4837" w:rsidP="00127308">
            <w:pPr>
              <w:pStyle w:val="Other10"/>
              <w:spacing w:line="269" w:lineRule="auto"/>
              <w:jc w:val="both"/>
              <w:rPr>
                <w:sz w:val="16"/>
                <w:szCs w:val="16"/>
              </w:rPr>
            </w:pPr>
            <w:r>
              <w:rPr>
                <w:rStyle w:val="Other1"/>
                <w:sz w:val="16"/>
                <w:szCs w:val="16"/>
                <w:lang w:val="bg-BG" w:eastAsia="bg-BG" w:bidi="bg-BG"/>
              </w:rPr>
              <w:t xml:space="preserve">&gt; 99 % </w:t>
            </w:r>
            <w:r>
              <w:rPr>
                <w:rStyle w:val="Other1"/>
                <w:sz w:val="16"/>
                <w:szCs w:val="16"/>
              </w:rPr>
              <w:t>on a monthly basis</w:t>
            </w:r>
          </w:p>
          <w:p w14:paraId="2B86F83B" w14:textId="77777777" w:rsidR="001E4837" w:rsidRDefault="001E4837" w:rsidP="00127308">
            <w:pPr>
              <w:pStyle w:val="Other10"/>
              <w:spacing w:after="0" w:line="269" w:lineRule="auto"/>
              <w:jc w:val="both"/>
              <w:rPr>
                <w:sz w:val="16"/>
                <w:szCs w:val="16"/>
              </w:rPr>
            </w:pPr>
            <w:r>
              <w:rPr>
                <w:rStyle w:val="Other1"/>
                <w:sz w:val="16"/>
                <w:szCs w:val="16"/>
              </w:rPr>
              <w:t xml:space="preserve">No more than </w:t>
            </w:r>
            <w:r>
              <w:rPr>
                <w:rStyle w:val="Other1"/>
                <w:sz w:val="16"/>
                <w:szCs w:val="16"/>
                <w:lang w:val="bg-BG" w:eastAsia="bg-BG" w:bidi="bg-BG"/>
              </w:rPr>
              <w:t xml:space="preserve">5 </w:t>
            </w:r>
            <w:r>
              <w:rPr>
                <w:rStyle w:val="Other1"/>
                <w:sz w:val="16"/>
                <w:szCs w:val="16"/>
              </w:rPr>
              <w:t>days of maintenance per year</w:t>
            </w:r>
          </w:p>
        </w:tc>
        <w:tc>
          <w:tcPr>
            <w:tcW w:w="936" w:type="dxa"/>
            <w:tcBorders>
              <w:top w:val="single" w:sz="4" w:space="0" w:color="auto"/>
              <w:left w:val="single" w:sz="4" w:space="0" w:color="auto"/>
            </w:tcBorders>
          </w:tcPr>
          <w:p w14:paraId="73EDB770" w14:textId="77777777" w:rsidR="001E4837" w:rsidRDefault="001E4837" w:rsidP="00127308">
            <w:pPr>
              <w:pStyle w:val="Other10"/>
              <w:spacing w:after="0" w:line="240" w:lineRule="auto"/>
              <w:rPr>
                <w:sz w:val="16"/>
                <w:szCs w:val="16"/>
              </w:rPr>
            </w:pPr>
            <w:r>
              <w:rPr>
                <w:rStyle w:val="Other1"/>
                <w:sz w:val="16"/>
                <w:szCs w:val="16"/>
              </w:rPr>
              <w:t>Monthly</w:t>
            </w:r>
          </w:p>
        </w:tc>
        <w:tc>
          <w:tcPr>
            <w:tcW w:w="1488" w:type="dxa"/>
            <w:tcBorders>
              <w:top w:val="single" w:sz="4" w:space="0" w:color="auto"/>
              <w:left w:val="single" w:sz="4" w:space="0" w:color="auto"/>
              <w:right w:val="single" w:sz="4" w:space="0" w:color="auto"/>
            </w:tcBorders>
          </w:tcPr>
          <w:p w14:paraId="01A332E3" w14:textId="2DBAE9E4" w:rsidR="001E4837" w:rsidRDefault="003D1267" w:rsidP="00127308">
            <w:pPr>
              <w:pStyle w:val="Other10"/>
              <w:spacing w:after="0" w:line="240" w:lineRule="auto"/>
              <w:rPr>
                <w:sz w:val="16"/>
                <w:szCs w:val="16"/>
              </w:rPr>
            </w:pPr>
            <w:r>
              <w:rPr>
                <w:rStyle w:val="Other1"/>
                <w:sz w:val="16"/>
                <w:szCs w:val="16"/>
              </w:rPr>
              <w:t xml:space="preserve"> </w:t>
            </w:r>
            <w:r w:rsidRPr="003D1267">
              <w:rPr>
                <w:rStyle w:val="Other1"/>
                <w:sz w:val="16"/>
                <w:szCs w:val="16"/>
              </w:rPr>
              <w:t>National Cyber Hub</w:t>
            </w:r>
          </w:p>
        </w:tc>
      </w:tr>
      <w:tr w:rsidR="001E4837" w14:paraId="7A33CFAB" w14:textId="77777777" w:rsidTr="008259AC">
        <w:trPr>
          <w:trHeight w:hRule="exact" w:val="2845"/>
          <w:jc w:val="center"/>
        </w:trPr>
        <w:tc>
          <w:tcPr>
            <w:tcW w:w="1061" w:type="dxa"/>
            <w:tcBorders>
              <w:top w:val="single" w:sz="4" w:space="0" w:color="auto"/>
              <w:left w:val="single" w:sz="4" w:space="0" w:color="auto"/>
            </w:tcBorders>
          </w:tcPr>
          <w:p w14:paraId="7AD049B5" w14:textId="1DE85BDB" w:rsidR="001E4837" w:rsidRDefault="008259AC" w:rsidP="00127308">
            <w:pPr>
              <w:pStyle w:val="Other10"/>
              <w:spacing w:after="0" w:line="240" w:lineRule="auto"/>
              <w:rPr>
                <w:sz w:val="16"/>
                <w:szCs w:val="16"/>
              </w:rPr>
            </w:pPr>
            <w:r>
              <w:rPr>
                <w:rStyle w:val="Other1"/>
                <w:sz w:val="16"/>
                <w:szCs w:val="16"/>
                <w:lang w:val="en-IE" w:eastAsia="bg-BG" w:bidi="bg-BG"/>
              </w:rPr>
              <w:t>9</w:t>
            </w:r>
            <w:r w:rsidR="001E4837">
              <w:rPr>
                <w:rStyle w:val="Other1"/>
                <w:sz w:val="16"/>
                <w:szCs w:val="16"/>
                <w:lang w:val="bg-BG" w:eastAsia="bg-BG" w:bidi="bg-BG"/>
              </w:rPr>
              <w:t>.</w:t>
            </w:r>
          </w:p>
        </w:tc>
        <w:tc>
          <w:tcPr>
            <w:tcW w:w="1229" w:type="dxa"/>
            <w:tcBorders>
              <w:top w:val="single" w:sz="4" w:space="0" w:color="auto"/>
              <w:left w:val="single" w:sz="4" w:space="0" w:color="auto"/>
            </w:tcBorders>
          </w:tcPr>
          <w:p w14:paraId="23A89C91" w14:textId="77777777" w:rsidR="001E4837" w:rsidRDefault="001E4837" w:rsidP="00127308">
            <w:pPr>
              <w:pStyle w:val="Other10"/>
              <w:tabs>
                <w:tab w:val="left" w:pos="878"/>
              </w:tabs>
              <w:spacing w:after="0" w:line="269" w:lineRule="auto"/>
              <w:rPr>
                <w:sz w:val="16"/>
                <w:szCs w:val="16"/>
              </w:rPr>
            </w:pPr>
            <w:r>
              <w:rPr>
                <w:rStyle w:val="Other1"/>
                <w:sz w:val="16"/>
                <w:szCs w:val="16"/>
              </w:rPr>
              <w:t>Average number</w:t>
            </w:r>
            <w:r>
              <w:rPr>
                <w:rStyle w:val="Other1"/>
                <w:sz w:val="16"/>
                <w:szCs w:val="16"/>
              </w:rPr>
              <w:tab/>
              <w:t>of</w:t>
            </w:r>
          </w:p>
          <w:p w14:paraId="168B2B3D" w14:textId="07C720E9" w:rsidR="001E4837" w:rsidRDefault="001E4837" w:rsidP="004737BE">
            <w:pPr>
              <w:pStyle w:val="Other10"/>
              <w:spacing w:after="0" w:line="269" w:lineRule="auto"/>
              <w:rPr>
                <w:sz w:val="16"/>
                <w:szCs w:val="16"/>
              </w:rPr>
            </w:pPr>
            <w:r>
              <w:rPr>
                <w:rStyle w:val="Other1"/>
                <w:sz w:val="16"/>
                <w:szCs w:val="16"/>
              </w:rPr>
              <w:t>critical Incidents affecting users (per type of active user)</w:t>
            </w:r>
          </w:p>
        </w:tc>
        <w:tc>
          <w:tcPr>
            <w:tcW w:w="2482" w:type="dxa"/>
            <w:tcBorders>
              <w:top w:val="single" w:sz="4" w:space="0" w:color="auto"/>
              <w:left w:val="single" w:sz="4" w:space="0" w:color="auto"/>
            </w:tcBorders>
          </w:tcPr>
          <w:p w14:paraId="74067E5A" w14:textId="452BF3C5" w:rsidR="001E4837" w:rsidRPr="005359A6" w:rsidRDefault="001E4837" w:rsidP="003D1267">
            <w:pPr>
              <w:pStyle w:val="Other10"/>
              <w:spacing w:after="0"/>
              <w:jc w:val="both"/>
              <w:rPr>
                <w:sz w:val="16"/>
                <w:szCs w:val="16"/>
              </w:rPr>
            </w:pPr>
            <w:r w:rsidRPr="005359A6">
              <w:rPr>
                <w:rStyle w:val="Other1"/>
                <w:sz w:val="16"/>
                <w:szCs w:val="16"/>
              </w:rPr>
              <w:t xml:space="preserve">This KPI will be measured during the first year of operation without </w:t>
            </w:r>
            <w:r w:rsidR="004737BE" w:rsidRPr="005359A6">
              <w:rPr>
                <w:rStyle w:val="Other1"/>
                <w:sz w:val="16"/>
                <w:szCs w:val="16"/>
              </w:rPr>
              <w:t xml:space="preserve">reference to an </w:t>
            </w:r>
            <w:r w:rsidRPr="005359A6">
              <w:rPr>
                <w:rStyle w:val="Other1"/>
                <w:sz w:val="16"/>
                <w:szCs w:val="16"/>
              </w:rPr>
              <w:t>SLA. After one year, based on the experience gathered, the target SLA could be reviewed.</w:t>
            </w:r>
          </w:p>
        </w:tc>
        <w:tc>
          <w:tcPr>
            <w:tcW w:w="1882" w:type="dxa"/>
            <w:tcBorders>
              <w:top w:val="single" w:sz="4" w:space="0" w:color="auto"/>
              <w:left w:val="single" w:sz="4" w:space="0" w:color="auto"/>
            </w:tcBorders>
          </w:tcPr>
          <w:p w14:paraId="382A2F91" w14:textId="3BA176DE" w:rsidR="001E4837" w:rsidRDefault="001E4837" w:rsidP="008259AC">
            <w:pPr>
              <w:pStyle w:val="Other10"/>
              <w:jc w:val="both"/>
              <w:rPr>
                <w:sz w:val="16"/>
                <w:szCs w:val="16"/>
              </w:rPr>
            </w:pPr>
            <w:r>
              <w:rPr>
                <w:rStyle w:val="Other1"/>
                <w:sz w:val="16"/>
                <w:szCs w:val="16"/>
              </w:rPr>
              <w:t xml:space="preserve">Average must be lower than </w:t>
            </w:r>
            <w:r>
              <w:rPr>
                <w:rStyle w:val="Other1"/>
                <w:sz w:val="16"/>
                <w:szCs w:val="16"/>
                <w:lang w:val="bg-BG" w:eastAsia="bg-BG" w:bidi="bg-BG"/>
              </w:rPr>
              <w:t xml:space="preserve">0.5 </w:t>
            </w:r>
            <w:r>
              <w:rPr>
                <w:rStyle w:val="Other1"/>
                <w:sz w:val="16"/>
                <w:szCs w:val="16"/>
              </w:rPr>
              <w:t xml:space="preserve">per month. Based on the number of active users per month. </w:t>
            </w:r>
            <w:r>
              <w:rPr>
                <w:rStyle w:val="Other1"/>
                <w:sz w:val="16"/>
                <w:szCs w:val="16"/>
                <w:lang w:val="bg-BG" w:eastAsia="bg-BG" w:bidi="bg-BG"/>
              </w:rPr>
              <w:t xml:space="preserve">1 </w:t>
            </w:r>
            <w:r>
              <w:rPr>
                <w:rStyle w:val="Other1"/>
                <w:sz w:val="16"/>
                <w:szCs w:val="16"/>
              </w:rPr>
              <w:t xml:space="preserve">incident affecting several users is only accounted for </w:t>
            </w:r>
            <w:r>
              <w:rPr>
                <w:rStyle w:val="Other1"/>
                <w:sz w:val="16"/>
                <w:szCs w:val="16"/>
                <w:lang w:val="bg-BG" w:eastAsia="bg-BG" w:bidi="bg-BG"/>
              </w:rPr>
              <w:t>1</w:t>
            </w:r>
          </w:p>
        </w:tc>
        <w:tc>
          <w:tcPr>
            <w:tcW w:w="936" w:type="dxa"/>
            <w:tcBorders>
              <w:top w:val="single" w:sz="4" w:space="0" w:color="auto"/>
              <w:left w:val="single" w:sz="4" w:space="0" w:color="auto"/>
            </w:tcBorders>
          </w:tcPr>
          <w:p w14:paraId="456FA4AB" w14:textId="77777777" w:rsidR="001E4837" w:rsidRDefault="001E4837" w:rsidP="00127308">
            <w:pPr>
              <w:pStyle w:val="Other10"/>
              <w:spacing w:after="0" w:line="240" w:lineRule="auto"/>
              <w:rPr>
                <w:sz w:val="16"/>
                <w:szCs w:val="16"/>
              </w:rPr>
            </w:pPr>
            <w:r>
              <w:rPr>
                <w:rStyle w:val="Other1"/>
                <w:sz w:val="16"/>
                <w:szCs w:val="16"/>
              </w:rPr>
              <w:t>Monthly</w:t>
            </w:r>
          </w:p>
        </w:tc>
        <w:tc>
          <w:tcPr>
            <w:tcW w:w="1488" w:type="dxa"/>
            <w:tcBorders>
              <w:top w:val="single" w:sz="4" w:space="0" w:color="auto"/>
              <w:left w:val="single" w:sz="4" w:space="0" w:color="auto"/>
              <w:right w:val="single" w:sz="4" w:space="0" w:color="auto"/>
            </w:tcBorders>
          </w:tcPr>
          <w:p w14:paraId="670D098A" w14:textId="0BA369C7" w:rsidR="001E4837" w:rsidRDefault="003D1267" w:rsidP="00127308">
            <w:pPr>
              <w:pStyle w:val="Other10"/>
              <w:spacing w:after="0" w:line="240" w:lineRule="auto"/>
              <w:rPr>
                <w:sz w:val="16"/>
                <w:szCs w:val="16"/>
              </w:rPr>
            </w:pPr>
            <w:r>
              <w:rPr>
                <w:rStyle w:val="Other1"/>
                <w:sz w:val="16"/>
                <w:szCs w:val="16"/>
              </w:rPr>
              <w:t xml:space="preserve"> </w:t>
            </w:r>
            <w:r w:rsidRPr="003D1267">
              <w:rPr>
                <w:rStyle w:val="Other1"/>
                <w:sz w:val="16"/>
                <w:szCs w:val="16"/>
              </w:rPr>
              <w:t>National Cyber Hub</w:t>
            </w:r>
          </w:p>
        </w:tc>
      </w:tr>
      <w:tr w:rsidR="001E4837" w14:paraId="4A5B9634" w14:textId="32204C77" w:rsidTr="00127308">
        <w:trPr>
          <w:trHeight w:hRule="exact" w:val="1344"/>
          <w:jc w:val="center"/>
        </w:trPr>
        <w:tc>
          <w:tcPr>
            <w:tcW w:w="1061" w:type="dxa"/>
            <w:tcBorders>
              <w:top w:val="single" w:sz="4" w:space="0" w:color="auto"/>
              <w:left w:val="single" w:sz="4" w:space="0" w:color="auto"/>
              <w:bottom w:val="single" w:sz="4" w:space="0" w:color="auto"/>
            </w:tcBorders>
          </w:tcPr>
          <w:p w14:paraId="30B2B979" w14:textId="2827AC9E" w:rsidR="001E4837" w:rsidRPr="00847001" w:rsidRDefault="001E4837" w:rsidP="00127308">
            <w:pPr>
              <w:pStyle w:val="Other10"/>
              <w:spacing w:after="0" w:line="240" w:lineRule="auto"/>
              <w:rPr>
                <w:sz w:val="16"/>
                <w:szCs w:val="16"/>
              </w:rPr>
            </w:pPr>
            <w:r w:rsidRPr="00847001">
              <w:rPr>
                <w:rStyle w:val="Other1"/>
                <w:sz w:val="16"/>
                <w:szCs w:val="16"/>
                <w:lang w:val="bg-BG" w:eastAsia="bg-BG" w:bidi="bg-BG"/>
              </w:rPr>
              <w:t>1</w:t>
            </w:r>
            <w:r w:rsidR="008259AC">
              <w:rPr>
                <w:rStyle w:val="Other1"/>
                <w:sz w:val="16"/>
                <w:szCs w:val="16"/>
                <w:lang w:val="en-IE" w:eastAsia="bg-BG" w:bidi="bg-BG"/>
              </w:rPr>
              <w:t>0</w:t>
            </w:r>
            <w:r w:rsidRPr="00847001">
              <w:rPr>
                <w:rStyle w:val="Other1"/>
                <w:sz w:val="16"/>
                <w:szCs w:val="16"/>
                <w:lang w:val="bg-BG" w:eastAsia="bg-BG" w:bidi="bg-BG"/>
              </w:rPr>
              <w:t>.</w:t>
            </w:r>
          </w:p>
        </w:tc>
        <w:tc>
          <w:tcPr>
            <w:tcW w:w="1229" w:type="dxa"/>
            <w:tcBorders>
              <w:top w:val="single" w:sz="4" w:space="0" w:color="auto"/>
              <w:left w:val="single" w:sz="4" w:space="0" w:color="auto"/>
              <w:bottom w:val="single" w:sz="4" w:space="0" w:color="auto"/>
            </w:tcBorders>
          </w:tcPr>
          <w:p w14:paraId="53823597" w14:textId="12E8522F" w:rsidR="001E4837" w:rsidRPr="008259AC" w:rsidRDefault="001E4837" w:rsidP="00127308">
            <w:pPr>
              <w:pStyle w:val="Other10"/>
              <w:spacing w:after="40" w:line="240" w:lineRule="auto"/>
              <w:rPr>
                <w:sz w:val="16"/>
                <w:szCs w:val="16"/>
              </w:rPr>
            </w:pPr>
            <w:r w:rsidRPr="008259AC">
              <w:rPr>
                <w:rStyle w:val="Other1"/>
                <w:sz w:val="16"/>
                <w:szCs w:val="16"/>
              </w:rPr>
              <w:t>User</w:t>
            </w:r>
          </w:p>
          <w:p w14:paraId="454ECB81" w14:textId="69AB2F72" w:rsidR="001E4837" w:rsidRPr="008259AC" w:rsidRDefault="001E4837" w:rsidP="00127308">
            <w:pPr>
              <w:pStyle w:val="Other10"/>
              <w:spacing w:after="0" w:line="240" w:lineRule="auto"/>
              <w:rPr>
                <w:sz w:val="16"/>
                <w:szCs w:val="16"/>
              </w:rPr>
            </w:pPr>
            <w:r w:rsidRPr="008259AC">
              <w:rPr>
                <w:rStyle w:val="Other1"/>
                <w:sz w:val="16"/>
                <w:szCs w:val="16"/>
              </w:rPr>
              <w:t>Satisfaction</w:t>
            </w:r>
          </w:p>
        </w:tc>
        <w:tc>
          <w:tcPr>
            <w:tcW w:w="2482" w:type="dxa"/>
            <w:tcBorders>
              <w:top w:val="single" w:sz="4" w:space="0" w:color="auto"/>
              <w:left w:val="single" w:sz="4" w:space="0" w:color="auto"/>
              <w:bottom w:val="single" w:sz="4" w:space="0" w:color="auto"/>
            </w:tcBorders>
          </w:tcPr>
          <w:p w14:paraId="7AE1F20B" w14:textId="77F3ED0C" w:rsidR="001E4837" w:rsidRPr="008259AC" w:rsidRDefault="001E4837" w:rsidP="00127308">
            <w:pPr>
              <w:pStyle w:val="Other10"/>
              <w:spacing w:after="0"/>
              <w:jc w:val="both"/>
              <w:rPr>
                <w:sz w:val="16"/>
                <w:szCs w:val="16"/>
              </w:rPr>
            </w:pPr>
            <w:r w:rsidRPr="008259AC">
              <w:rPr>
                <w:rStyle w:val="Other1"/>
                <w:sz w:val="16"/>
                <w:szCs w:val="16"/>
              </w:rPr>
              <w:t>Measure of user satisfaction via user survey. The Survey will be jointly defined by the ECCC and the Hosting Entity.</w:t>
            </w:r>
          </w:p>
        </w:tc>
        <w:tc>
          <w:tcPr>
            <w:tcW w:w="1882" w:type="dxa"/>
            <w:tcBorders>
              <w:top w:val="single" w:sz="4" w:space="0" w:color="auto"/>
              <w:left w:val="single" w:sz="4" w:space="0" w:color="auto"/>
              <w:bottom w:val="single" w:sz="4" w:space="0" w:color="auto"/>
            </w:tcBorders>
          </w:tcPr>
          <w:p w14:paraId="490F9C90" w14:textId="48F670AC" w:rsidR="001E4837" w:rsidRPr="008259AC" w:rsidRDefault="001E4837" w:rsidP="00127308">
            <w:pPr>
              <w:pStyle w:val="Other10"/>
              <w:spacing w:after="0"/>
              <w:jc w:val="both"/>
              <w:rPr>
                <w:sz w:val="16"/>
                <w:szCs w:val="16"/>
              </w:rPr>
            </w:pPr>
            <w:r w:rsidRPr="008259AC">
              <w:rPr>
                <w:rStyle w:val="Other1"/>
                <w:sz w:val="16"/>
                <w:szCs w:val="16"/>
              </w:rPr>
              <w:t xml:space="preserve">Overall user satisfaction must be over </w:t>
            </w:r>
            <w:r w:rsidRPr="008259AC">
              <w:rPr>
                <w:rStyle w:val="Other1"/>
                <w:sz w:val="16"/>
                <w:szCs w:val="16"/>
                <w:lang w:val="bg-BG" w:eastAsia="bg-BG" w:bidi="bg-BG"/>
              </w:rPr>
              <w:t xml:space="preserve">7 </w:t>
            </w:r>
            <w:r w:rsidRPr="008259AC">
              <w:rPr>
                <w:rStyle w:val="Other1"/>
                <w:sz w:val="16"/>
                <w:szCs w:val="16"/>
              </w:rPr>
              <w:t xml:space="preserve">in an scale </w:t>
            </w:r>
            <w:r w:rsidRPr="008259AC">
              <w:rPr>
                <w:rStyle w:val="Other1"/>
                <w:sz w:val="16"/>
                <w:szCs w:val="16"/>
                <w:lang w:val="bg-BG" w:eastAsia="bg-BG" w:bidi="bg-BG"/>
              </w:rPr>
              <w:t>0-10</w:t>
            </w:r>
          </w:p>
        </w:tc>
        <w:tc>
          <w:tcPr>
            <w:tcW w:w="936" w:type="dxa"/>
            <w:tcBorders>
              <w:top w:val="single" w:sz="4" w:space="0" w:color="auto"/>
              <w:left w:val="single" w:sz="4" w:space="0" w:color="auto"/>
              <w:bottom w:val="single" w:sz="4" w:space="0" w:color="auto"/>
            </w:tcBorders>
          </w:tcPr>
          <w:p w14:paraId="76F610DB" w14:textId="7FAD3F33" w:rsidR="001E4837" w:rsidRPr="008259AC" w:rsidRDefault="001E4837" w:rsidP="00127308">
            <w:pPr>
              <w:pStyle w:val="Other10"/>
              <w:spacing w:after="0" w:line="240" w:lineRule="auto"/>
              <w:rPr>
                <w:sz w:val="16"/>
                <w:szCs w:val="16"/>
              </w:rPr>
            </w:pPr>
            <w:r w:rsidRPr="008259AC">
              <w:rPr>
                <w:rStyle w:val="Other1"/>
                <w:sz w:val="16"/>
                <w:szCs w:val="16"/>
              </w:rPr>
              <w:t>Yearly</w:t>
            </w:r>
          </w:p>
        </w:tc>
        <w:tc>
          <w:tcPr>
            <w:tcW w:w="1488" w:type="dxa"/>
            <w:tcBorders>
              <w:top w:val="single" w:sz="4" w:space="0" w:color="auto"/>
              <w:left w:val="single" w:sz="4" w:space="0" w:color="auto"/>
              <w:bottom w:val="single" w:sz="4" w:space="0" w:color="auto"/>
              <w:right w:val="single" w:sz="4" w:space="0" w:color="auto"/>
            </w:tcBorders>
          </w:tcPr>
          <w:p w14:paraId="58F1ABE0" w14:textId="02183DA8" w:rsidR="001E4837" w:rsidRPr="008259AC" w:rsidRDefault="00103FA3" w:rsidP="00127308">
            <w:pPr>
              <w:pStyle w:val="Other10"/>
              <w:spacing w:after="0" w:line="240" w:lineRule="auto"/>
              <w:rPr>
                <w:sz w:val="16"/>
                <w:szCs w:val="16"/>
              </w:rPr>
            </w:pPr>
            <w:r w:rsidRPr="003D1267">
              <w:rPr>
                <w:rStyle w:val="Other1"/>
                <w:sz w:val="16"/>
                <w:szCs w:val="16"/>
              </w:rPr>
              <w:t>National Cyber Hub</w:t>
            </w:r>
          </w:p>
        </w:tc>
      </w:tr>
    </w:tbl>
    <w:p w14:paraId="24E1A671" w14:textId="77777777" w:rsidR="004737BE" w:rsidRDefault="004737BE" w:rsidP="001E4837">
      <w:pPr>
        <w:pStyle w:val="Tablecaption10"/>
        <w:rPr>
          <w:rStyle w:val="Tablecaption1"/>
        </w:rPr>
      </w:pPr>
    </w:p>
    <w:p w14:paraId="369E1CF6" w14:textId="1515DEFA" w:rsidR="001E4837" w:rsidRDefault="001E4837" w:rsidP="001E4837">
      <w:pPr>
        <w:pStyle w:val="Tablecaption10"/>
        <w:rPr>
          <w:rStyle w:val="Tablecaption1"/>
        </w:rPr>
      </w:pPr>
      <w:r>
        <w:rPr>
          <w:rStyle w:val="Tablecaption1"/>
        </w:rPr>
        <w:t xml:space="preserve">Table </w:t>
      </w:r>
      <w:r w:rsidR="004737BE">
        <w:rPr>
          <w:rStyle w:val="Tablecaption1"/>
          <w:lang w:val="en-IE" w:eastAsia="bg-BG" w:bidi="bg-BG"/>
        </w:rPr>
        <w:t>2</w:t>
      </w:r>
      <w:r>
        <w:rPr>
          <w:rStyle w:val="Tablecaption1"/>
          <w:lang w:val="bg-BG" w:eastAsia="bg-BG" w:bidi="bg-BG"/>
        </w:rPr>
        <w:t xml:space="preserve">. </w:t>
      </w:r>
      <w:r w:rsidR="004737BE">
        <w:rPr>
          <w:rStyle w:val="Tablecaption1"/>
          <w:lang w:val="en-IE" w:eastAsia="bg-BG" w:bidi="bg-BG"/>
        </w:rPr>
        <w:t xml:space="preserve"> Reporting </w:t>
      </w:r>
      <w:r>
        <w:rPr>
          <w:rStyle w:val="Tablecaption1"/>
        </w:rPr>
        <w:t>KPIs</w:t>
      </w:r>
    </w:p>
    <w:p w14:paraId="75C015ED" w14:textId="183B23F2" w:rsidR="004737BE" w:rsidRDefault="004737BE" w:rsidP="001E4837">
      <w:pPr>
        <w:pStyle w:val="Tablecaption10"/>
        <w:rPr>
          <w:rStyle w:val="Tablecaption1"/>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61"/>
        <w:gridCol w:w="1229"/>
        <w:gridCol w:w="2482"/>
        <w:gridCol w:w="1882"/>
        <w:gridCol w:w="936"/>
        <w:gridCol w:w="1488"/>
      </w:tblGrid>
      <w:tr w:rsidR="004737BE" w14:paraId="071CF9A3" w14:textId="77777777" w:rsidTr="5026E2E9">
        <w:trPr>
          <w:trHeight w:hRule="exact" w:val="893"/>
          <w:jc w:val="center"/>
        </w:trPr>
        <w:tc>
          <w:tcPr>
            <w:tcW w:w="1061" w:type="dxa"/>
            <w:tcBorders>
              <w:top w:val="single" w:sz="4" w:space="0" w:color="auto"/>
              <w:left w:val="single" w:sz="4" w:space="0" w:color="auto"/>
            </w:tcBorders>
          </w:tcPr>
          <w:p w14:paraId="78D19B2E" w14:textId="77777777" w:rsidR="004737BE" w:rsidRDefault="004737BE" w:rsidP="0045089A">
            <w:pPr>
              <w:pStyle w:val="Other10"/>
              <w:spacing w:after="0" w:line="240" w:lineRule="auto"/>
              <w:rPr>
                <w:sz w:val="16"/>
                <w:szCs w:val="16"/>
              </w:rPr>
            </w:pPr>
            <w:r>
              <w:rPr>
                <w:rStyle w:val="Other1"/>
                <w:bCs/>
                <w:sz w:val="16"/>
                <w:szCs w:val="16"/>
              </w:rPr>
              <w:t>No</w:t>
            </w:r>
          </w:p>
        </w:tc>
        <w:tc>
          <w:tcPr>
            <w:tcW w:w="1229" w:type="dxa"/>
            <w:tcBorders>
              <w:top w:val="single" w:sz="4" w:space="0" w:color="auto"/>
              <w:left w:val="single" w:sz="4" w:space="0" w:color="auto"/>
            </w:tcBorders>
          </w:tcPr>
          <w:p w14:paraId="1C3B33B1" w14:textId="77777777" w:rsidR="004737BE" w:rsidRDefault="004737BE" w:rsidP="0045089A">
            <w:pPr>
              <w:pStyle w:val="Other10"/>
              <w:spacing w:after="0" w:line="240" w:lineRule="auto"/>
              <w:rPr>
                <w:sz w:val="16"/>
                <w:szCs w:val="16"/>
              </w:rPr>
            </w:pPr>
            <w:r>
              <w:rPr>
                <w:rStyle w:val="Other1"/>
                <w:bCs/>
                <w:sz w:val="16"/>
                <w:szCs w:val="16"/>
              </w:rPr>
              <w:t>KPI</w:t>
            </w:r>
          </w:p>
        </w:tc>
        <w:tc>
          <w:tcPr>
            <w:tcW w:w="2482" w:type="dxa"/>
            <w:tcBorders>
              <w:top w:val="single" w:sz="4" w:space="0" w:color="auto"/>
              <w:left w:val="single" w:sz="4" w:space="0" w:color="auto"/>
            </w:tcBorders>
          </w:tcPr>
          <w:p w14:paraId="263ACA12" w14:textId="77777777" w:rsidR="004737BE" w:rsidRDefault="004737BE" w:rsidP="0045089A">
            <w:pPr>
              <w:pStyle w:val="Other10"/>
              <w:spacing w:after="0" w:line="240" w:lineRule="auto"/>
              <w:jc w:val="both"/>
              <w:rPr>
                <w:sz w:val="16"/>
                <w:szCs w:val="16"/>
              </w:rPr>
            </w:pPr>
            <w:r>
              <w:rPr>
                <w:rStyle w:val="Other1"/>
                <w:bCs/>
                <w:sz w:val="16"/>
                <w:szCs w:val="16"/>
              </w:rPr>
              <w:t>Description</w:t>
            </w:r>
          </w:p>
        </w:tc>
        <w:tc>
          <w:tcPr>
            <w:tcW w:w="1882" w:type="dxa"/>
            <w:tcBorders>
              <w:top w:val="single" w:sz="4" w:space="0" w:color="auto"/>
              <w:left w:val="single" w:sz="4" w:space="0" w:color="auto"/>
            </w:tcBorders>
          </w:tcPr>
          <w:p w14:paraId="3866D3EE" w14:textId="77777777" w:rsidR="004737BE" w:rsidRDefault="004737BE" w:rsidP="0045089A">
            <w:pPr>
              <w:pStyle w:val="Other10"/>
              <w:spacing w:after="0" w:line="240" w:lineRule="auto"/>
              <w:rPr>
                <w:sz w:val="16"/>
                <w:szCs w:val="16"/>
              </w:rPr>
            </w:pPr>
            <w:r>
              <w:rPr>
                <w:rStyle w:val="Other1"/>
                <w:bCs/>
                <w:sz w:val="16"/>
                <w:szCs w:val="16"/>
              </w:rPr>
              <w:t>Target value</w:t>
            </w:r>
          </w:p>
        </w:tc>
        <w:tc>
          <w:tcPr>
            <w:tcW w:w="936" w:type="dxa"/>
            <w:tcBorders>
              <w:top w:val="single" w:sz="4" w:space="0" w:color="auto"/>
              <w:left w:val="single" w:sz="4" w:space="0" w:color="auto"/>
            </w:tcBorders>
          </w:tcPr>
          <w:p w14:paraId="5BDD1E90" w14:textId="77777777" w:rsidR="004737BE" w:rsidRDefault="004737BE" w:rsidP="0045089A">
            <w:pPr>
              <w:pStyle w:val="Other10"/>
              <w:spacing w:after="0"/>
              <w:rPr>
                <w:sz w:val="16"/>
                <w:szCs w:val="16"/>
              </w:rPr>
            </w:pPr>
            <w:r>
              <w:rPr>
                <w:rStyle w:val="Other1"/>
                <w:bCs/>
                <w:sz w:val="16"/>
                <w:szCs w:val="16"/>
              </w:rPr>
              <w:t>Period for computing of figure</w:t>
            </w:r>
          </w:p>
        </w:tc>
        <w:tc>
          <w:tcPr>
            <w:tcW w:w="1488" w:type="dxa"/>
            <w:tcBorders>
              <w:top w:val="single" w:sz="4" w:space="0" w:color="auto"/>
              <w:left w:val="single" w:sz="4" w:space="0" w:color="auto"/>
              <w:right w:val="single" w:sz="4" w:space="0" w:color="auto"/>
            </w:tcBorders>
          </w:tcPr>
          <w:p w14:paraId="4CEA50A1" w14:textId="77777777" w:rsidR="004737BE" w:rsidRDefault="004737BE" w:rsidP="0045089A">
            <w:pPr>
              <w:pStyle w:val="Other10"/>
              <w:tabs>
                <w:tab w:val="left" w:pos="878"/>
              </w:tabs>
              <w:spacing w:after="0" w:line="240" w:lineRule="auto"/>
              <w:rPr>
                <w:sz w:val="16"/>
                <w:szCs w:val="16"/>
              </w:rPr>
            </w:pPr>
            <w:r>
              <w:rPr>
                <w:rStyle w:val="Other1"/>
                <w:bCs/>
                <w:sz w:val="16"/>
                <w:szCs w:val="16"/>
              </w:rPr>
              <w:t>Resp.</w:t>
            </w:r>
            <w:r>
              <w:rPr>
                <w:rStyle w:val="Other1"/>
                <w:bCs/>
                <w:sz w:val="16"/>
                <w:szCs w:val="16"/>
              </w:rPr>
              <w:tab/>
              <w:t>when</w:t>
            </w:r>
          </w:p>
          <w:p w14:paraId="542413EB" w14:textId="77777777" w:rsidR="004737BE" w:rsidRDefault="004737BE" w:rsidP="0045089A">
            <w:pPr>
              <w:pStyle w:val="Other10"/>
              <w:spacing w:after="0" w:line="240" w:lineRule="auto"/>
              <w:rPr>
                <w:sz w:val="16"/>
                <w:szCs w:val="16"/>
              </w:rPr>
            </w:pPr>
            <w:r>
              <w:rPr>
                <w:rStyle w:val="Other1"/>
                <w:bCs/>
                <w:sz w:val="16"/>
                <w:szCs w:val="16"/>
              </w:rPr>
              <w:t>operation</w:t>
            </w:r>
          </w:p>
        </w:tc>
      </w:tr>
      <w:tr w:rsidR="004737BE" w14:paraId="3F2EC697" w14:textId="77777777" w:rsidTr="5026E2E9">
        <w:trPr>
          <w:trHeight w:hRule="exact" w:val="1330"/>
          <w:jc w:val="center"/>
        </w:trPr>
        <w:tc>
          <w:tcPr>
            <w:tcW w:w="1061" w:type="dxa"/>
            <w:tcBorders>
              <w:top w:val="single" w:sz="4" w:space="0" w:color="auto"/>
              <w:left w:val="single" w:sz="4" w:space="0" w:color="auto"/>
            </w:tcBorders>
          </w:tcPr>
          <w:p w14:paraId="145B7E57" w14:textId="58A8667C" w:rsidR="004737BE" w:rsidRDefault="007E36CF" w:rsidP="0045089A">
            <w:pPr>
              <w:pStyle w:val="Other10"/>
              <w:spacing w:after="0" w:line="240" w:lineRule="auto"/>
              <w:rPr>
                <w:sz w:val="16"/>
                <w:szCs w:val="16"/>
              </w:rPr>
            </w:pPr>
            <w:r>
              <w:rPr>
                <w:rStyle w:val="Other1"/>
                <w:sz w:val="16"/>
                <w:szCs w:val="16"/>
                <w:lang w:val="en-IE" w:eastAsia="bg-BG" w:bidi="bg-BG"/>
              </w:rPr>
              <w:t>9</w:t>
            </w:r>
            <w:r w:rsidR="004737BE">
              <w:rPr>
                <w:rStyle w:val="Other1"/>
                <w:sz w:val="16"/>
                <w:szCs w:val="16"/>
                <w:lang w:val="bg-BG" w:eastAsia="bg-BG" w:bidi="bg-BG"/>
              </w:rPr>
              <w:t>.</w:t>
            </w:r>
          </w:p>
        </w:tc>
        <w:tc>
          <w:tcPr>
            <w:tcW w:w="1229" w:type="dxa"/>
            <w:tcBorders>
              <w:top w:val="single" w:sz="4" w:space="0" w:color="auto"/>
              <w:left w:val="single" w:sz="4" w:space="0" w:color="auto"/>
            </w:tcBorders>
          </w:tcPr>
          <w:p w14:paraId="150A8961" w14:textId="77777777" w:rsidR="004737BE" w:rsidRDefault="004737BE" w:rsidP="0045089A">
            <w:pPr>
              <w:pStyle w:val="Other10"/>
              <w:spacing w:after="0"/>
              <w:rPr>
                <w:sz w:val="16"/>
                <w:szCs w:val="16"/>
              </w:rPr>
            </w:pPr>
            <w:r w:rsidRPr="3B872CAC">
              <w:rPr>
                <w:rStyle w:val="Other1"/>
                <w:sz w:val="16"/>
                <w:szCs w:val="16"/>
              </w:rPr>
              <w:t xml:space="preserve">Volume of weekly </w:t>
            </w:r>
            <w:r w:rsidRPr="16E52D9F">
              <w:rPr>
                <w:rStyle w:val="Other1"/>
                <w:sz w:val="16"/>
                <w:szCs w:val="16"/>
              </w:rPr>
              <w:t>data</w:t>
            </w:r>
            <w:r w:rsidRPr="3B872CAC">
              <w:rPr>
                <w:rStyle w:val="Other1"/>
                <w:sz w:val="16"/>
                <w:szCs w:val="16"/>
              </w:rPr>
              <w:t xml:space="preserve"> sharing</w:t>
            </w:r>
          </w:p>
        </w:tc>
        <w:tc>
          <w:tcPr>
            <w:tcW w:w="2482" w:type="dxa"/>
            <w:tcBorders>
              <w:top w:val="single" w:sz="4" w:space="0" w:color="auto"/>
              <w:left w:val="single" w:sz="4" w:space="0" w:color="auto"/>
            </w:tcBorders>
          </w:tcPr>
          <w:p w14:paraId="50450370" w14:textId="77777777" w:rsidR="004737BE" w:rsidRDefault="004737BE" w:rsidP="0045089A">
            <w:pPr>
              <w:pStyle w:val="Other10"/>
              <w:spacing w:after="0" w:line="269" w:lineRule="auto"/>
              <w:jc w:val="both"/>
              <w:rPr>
                <w:sz w:val="16"/>
                <w:szCs w:val="16"/>
              </w:rPr>
            </w:pPr>
            <w:r w:rsidRPr="0B8CDF6B">
              <w:rPr>
                <w:rStyle w:val="Other1"/>
                <w:sz w:val="16"/>
                <w:szCs w:val="16"/>
              </w:rPr>
              <w:t>Amount of data collected by the platform</w:t>
            </w:r>
          </w:p>
        </w:tc>
        <w:tc>
          <w:tcPr>
            <w:tcW w:w="1882" w:type="dxa"/>
            <w:tcBorders>
              <w:top w:val="single" w:sz="4" w:space="0" w:color="auto"/>
              <w:left w:val="single" w:sz="4" w:space="0" w:color="auto"/>
            </w:tcBorders>
          </w:tcPr>
          <w:p w14:paraId="02A1B82F" w14:textId="6186AD3B" w:rsidR="004737BE" w:rsidRDefault="004737BE" w:rsidP="00270203">
            <w:pPr>
              <w:pStyle w:val="Other10"/>
              <w:spacing w:after="0"/>
              <w:rPr>
                <w:sz w:val="16"/>
                <w:szCs w:val="16"/>
              </w:rPr>
            </w:pPr>
            <w:r w:rsidRPr="515C6FAE">
              <w:rPr>
                <w:rStyle w:val="Other1"/>
                <w:sz w:val="16"/>
                <w:szCs w:val="16"/>
                <w:lang w:val="bg-BG" w:eastAsia="bg-BG" w:bidi="bg-BG"/>
              </w:rPr>
              <w:t xml:space="preserve">Absolute value </w:t>
            </w:r>
          </w:p>
        </w:tc>
        <w:tc>
          <w:tcPr>
            <w:tcW w:w="936" w:type="dxa"/>
            <w:tcBorders>
              <w:top w:val="single" w:sz="4" w:space="0" w:color="auto"/>
              <w:left w:val="single" w:sz="4" w:space="0" w:color="auto"/>
            </w:tcBorders>
          </w:tcPr>
          <w:p w14:paraId="1123840C" w14:textId="77777777" w:rsidR="004737BE" w:rsidRDefault="004737BE" w:rsidP="0045089A">
            <w:pPr>
              <w:pStyle w:val="Other10"/>
              <w:spacing w:after="0" w:line="240" w:lineRule="auto"/>
              <w:rPr>
                <w:sz w:val="16"/>
                <w:szCs w:val="16"/>
              </w:rPr>
            </w:pPr>
            <w:r w:rsidRPr="0B8CDF6B">
              <w:rPr>
                <w:rStyle w:val="Other1"/>
                <w:sz w:val="16"/>
                <w:szCs w:val="16"/>
              </w:rPr>
              <w:t>weekly</w:t>
            </w:r>
          </w:p>
        </w:tc>
        <w:tc>
          <w:tcPr>
            <w:tcW w:w="1488" w:type="dxa"/>
            <w:tcBorders>
              <w:top w:val="single" w:sz="4" w:space="0" w:color="auto"/>
              <w:left w:val="single" w:sz="4" w:space="0" w:color="auto"/>
              <w:right w:val="single" w:sz="4" w:space="0" w:color="auto"/>
            </w:tcBorders>
          </w:tcPr>
          <w:p w14:paraId="1A8D70D8" w14:textId="0F095F86" w:rsidR="004737BE" w:rsidRDefault="003D1267" w:rsidP="0045089A">
            <w:pPr>
              <w:pStyle w:val="Other10"/>
              <w:spacing w:after="0" w:line="240" w:lineRule="auto"/>
              <w:rPr>
                <w:sz w:val="16"/>
                <w:szCs w:val="16"/>
              </w:rPr>
            </w:pPr>
            <w:r>
              <w:rPr>
                <w:rStyle w:val="Other1"/>
                <w:sz w:val="16"/>
                <w:szCs w:val="16"/>
              </w:rPr>
              <w:t xml:space="preserve"> </w:t>
            </w:r>
            <w:r w:rsidRPr="003D1267">
              <w:rPr>
                <w:rStyle w:val="Other1"/>
                <w:sz w:val="16"/>
                <w:szCs w:val="16"/>
              </w:rPr>
              <w:t>National Cyber Hub</w:t>
            </w:r>
          </w:p>
        </w:tc>
      </w:tr>
      <w:tr w:rsidR="004737BE" w14:paraId="19ADBC9E" w14:textId="77777777" w:rsidTr="5026E2E9">
        <w:trPr>
          <w:trHeight w:val="1330"/>
          <w:jc w:val="center"/>
        </w:trPr>
        <w:tc>
          <w:tcPr>
            <w:tcW w:w="1061" w:type="dxa"/>
            <w:tcBorders>
              <w:top w:val="single" w:sz="4" w:space="0" w:color="auto"/>
              <w:left w:val="single" w:sz="4" w:space="0" w:color="auto"/>
            </w:tcBorders>
          </w:tcPr>
          <w:p w14:paraId="00856A92" w14:textId="2BD25AEE" w:rsidR="004737BE" w:rsidRDefault="007E36CF" w:rsidP="0045089A">
            <w:pPr>
              <w:pStyle w:val="Other10"/>
              <w:spacing w:line="240" w:lineRule="auto"/>
              <w:rPr>
                <w:rStyle w:val="Other1"/>
                <w:sz w:val="16"/>
                <w:szCs w:val="16"/>
                <w:lang w:val="bg-BG" w:eastAsia="bg-BG" w:bidi="bg-BG"/>
              </w:rPr>
            </w:pPr>
            <w:r>
              <w:rPr>
                <w:rStyle w:val="Other1"/>
                <w:sz w:val="16"/>
                <w:szCs w:val="16"/>
                <w:lang w:val="bg-BG" w:eastAsia="bg-BG" w:bidi="bg-BG"/>
              </w:rPr>
              <w:t>10</w:t>
            </w:r>
            <w:r w:rsidR="004737BE" w:rsidRPr="33E48E1B">
              <w:rPr>
                <w:rStyle w:val="Other1"/>
                <w:sz w:val="16"/>
                <w:szCs w:val="16"/>
                <w:lang w:val="bg-BG" w:eastAsia="bg-BG" w:bidi="bg-BG"/>
              </w:rPr>
              <w:t xml:space="preserve">. </w:t>
            </w:r>
          </w:p>
        </w:tc>
        <w:tc>
          <w:tcPr>
            <w:tcW w:w="1229" w:type="dxa"/>
            <w:tcBorders>
              <w:top w:val="single" w:sz="4" w:space="0" w:color="auto"/>
              <w:left w:val="single" w:sz="4" w:space="0" w:color="auto"/>
            </w:tcBorders>
          </w:tcPr>
          <w:p w14:paraId="1956231B" w14:textId="77777777" w:rsidR="004737BE" w:rsidRDefault="004737BE" w:rsidP="0045089A">
            <w:pPr>
              <w:pStyle w:val="Other10"/>
              <w:rPr>
                <w:rStyle w:val="Other1"/>
                <w:sz w:val="16"/>
                <w:szCs w:val="16"/>
              </w:rPr>
            </w:pPr>
            <w:r w:rsidRPr="0353099C">
              <w:rPr>
                <w:rStyle w:val="Other1"/>
                <w:sz w:val="16"/>
                <w:szCs w:val="16"/>
              </w:rPr>
              <w:t>Quality of data</w:t>
            </w:r>
          </w:p>
        </w:tc>
        <w:tc>
          <w:tcPr>
            <w:tcW w:w="2482" w:type="dxa"/>
            <w:tcBorders>
              <w:top w:val="single" w:sz="4" w:space="0" w:color="auto"/>
              <w:left w:val="single" w:sz="4" w:space="0" w:color="auto"/>
            </w:tcBorders>
          </w:tcPr>
          <w:p w14:paraId="188D81E7" w14:textId="77777777" w:rsidR="004737BE" w:rsidRDefault="004737BE" w:rsidP="0045089A">
            <w:pPr>
              <w:pStyle w:val="Other10"/>
              <w:spacing w:line="269" w:lineRule="auto"/>
              <w:jc w:val="both"/>
              <w:rPr>
                <w:rStyle w:val="Other1"/>
                <w:sz w:val="16"/>
                <w:szCs w:val="16"/>
              </w:rPr>
            </w:pPr>
            <w:r w:rsidRPr="0353099C">
              <w:rPr>
                <w:rStyle w:val="Other1"/>
                <w:sz w:val="16"/>
                <w:szCs w:val="16"/>
              </w:rPr>
              <w:t xml:space="preserve">Accuracy of the provided data </w:t>
            </w:r>
          </w:p>
        </w:tc>
        <w:tc>
          <w:tcPr>
            <w:tcW w:w="1882" w:type="dxa"/>
            <w:tcBorders>
              <w:top w:val="single" w:sz="4" w:space="0" w:color="auto"/>
              <w:left w:val="single" w:sz="4" w:space="0" w:color="auto"/>
            </w:tcBorders>
          </w:tcPr>
          <w:p w14:paraId="07BD37A7" w14:textId="77777777" w:rsidR="004737BE" w:rsidRDefault="004737BE" w:rsidP="0045089A">
            <w:pPr>
              <w:pStyle w:val="Other10"/>
              <w:jc w:val="both"/>
              <w:rPr>
                <w:rStyle w:val="Other1"/>
                <w:sz w:val="16"/>
                <w:szCs w:val="16"/>
                <w:lang w:val="bg-BG" w:eastAsia="bg-BG" w:bidi="bg-BG"/>
              </w:rPr>
            </w:pPr>
            <w:r w:rsidRPr="3FD5754E">
              <w:rPr>
                <w:rStyle w:val="Other1"/>
                <w:sz w:val="16"/>
                <w:szCs w:val="16"/>
                <w:lang w:val="bg-BG" w:eastAsia="bg-BG" w:bidi="bg-BG"/>
              </w:rPr>
              <w:t xml:space="preserve">Number of malformed/incomplete information </w:t>
            </w:r>
            <w:r w:rsidRPr="234FC3F8">
              <w:rPr>
                <w:rStyle w:val="Other1"/>
                <w:sz w:val="16"/>
                <w:szCs w:val="16"/>
                <w:lang w:val="bg-BG" w:eastAsia="bg-BG" w:bidi="bg-BG"/>
              </w:rPr>
              <w:t>shared/total amount of data shared</w:t>
            </w:r>
          </w:p>
        </w:tc>
        <w:tc>
          <w:tcPr>
            <w:tcW w:w="936" w:type="dxa"/>
            <w:tcBorders>
              <w:top w:val="single" w:sz="4" w:space="0" w:color="auto"/>
              <w:left w:val="single" w:sz="4" w:space="0" w:color="auto"/>
            </w:tcBorders>
          </w:tcPr>
          <w:p w14:paraId="010CAA65" w14:textId="77777777" w:rsidR="004737BE" w:rsidRDefault="004737BE" w:rsidP="0045089A">
            <w:pPr>
              <w:pStyle w:val="Other10"/>
              <w:spacing w:line="240" w:lineRule="auto"/>
              <w:rPr>
                <w:rStyle w:val="Other1"/>
                <w:sz w:val="16"/>
                <w:szCs w:val="16"/>
              </w:rPr>
            </w:pPr>
            <w:r w:rsidRPr="234FC3F8">
              <w:rPr>
                <w:rStyle w:val="Other1"/>
                <w:sz w:val="16"/>
                <w:szCs w:val="16"/>
              </w:rPr>
              <w:t>Yearly</w:t>
            </w:r>
          </w:p>
        </w:tc>
        <w:tc>
          <w:tcPr>
            <w:tcW w:w="1488" w:type="dxa"/>
            <w:tcBorders>
              <w:top w:val="single" w:sz="4" w:space="0" w:color="auto"/>
              <w:left w:val="single" w:sz="4" w:space="0" w:color="auto"/>
              <w:right w:val="single" w:sz="4" w:space="0" w:color="auto"/>
            </w:tcBorders>
          </w:tcPr>
          <w:p w14:paraId="5DF1A0AC" w14:textId="361D402C" w:rsidR="004737BE" w:rsidRDefault="003D1267" w:rsidP="0045089A">
            <w:pPr>
              <w:pStyle w:val="Other10"/>
              <w:spacing w:line="240" w:lineRule="auto"/>
              <w:rPr>
                <w:rStyle w:val="Other1"/>
                <w:sz w:val="16"/>
                <w:szCs w:val="16"/>
              </w:rPr>
            </w:pPr>
            <w:r>
              <w:rPr>
                <w:rStyle w:val="Other1"/>
                <w:sz w:val="16"/>
                <w:szCs w:val="16"/>
              </w:rPr>
              <w:t xml:space="preserve"> </w:t>
            </w:r>
            <w:r w:rsidRPr="003D1267">
              <w:rPr>
                <w:rStyle w:val="Other1"/>
                <w:sz w:val="16"/>
                <w:szCs w:val="16"/>
              </w:rPr>
              <w:t>National Cyber Hub</w:t>
            </w:r>
          </w:p>
        </w:tc>
      </w:tr>
      <w:tr w:rsidR="004737BE" w14:paraId="24618CD3" w14:textId="77777777" w:rsidTr="5026E2E9">
        <w:trPr>
          <w:trHeight w:val="1330"/>
          <w:jc w:val="center"/>
        </w:trPr>
        <w:tc>
          <w:tcPr>
            <w:tcW w:w="1061" w:type="dxa"/>
            <w:tcBorders>
              <w:top w:val="single" w:sz="4" w:space="0" w:color="auto"/>
              <w:left w:val="single" w:sz="4" w:space="0" w:color="auto"/>
            </w:tcBorders>
          </w:tcPr>
          <w:p w14:paraId="3929C3BA" w14:textId="42B4A330" w:rsidR="004737BE" w:rsidRDefault="007E36CF" w:rsidP="0045089A">
            <w:pPr>
              <w:pStyle w:val="Other10"/>
              <w:spacing w:line="240" w:lineRule="auto"/>
              <w:rPr>
                <w:rStyle w:val="Other1"/>
                <w:sz w:val="16"/>
                <w:szCs w:val="16"/>
                <w:lang w:val="bg-BG" w:eastAsia="bg-BG" w:bidi="bg-BG"/>
              </w:rPr>
            </w:pPr>
            <w:r>
              <w:rPr>
                <w:rStyle w:val="Other1"/>
                <w:sz w:val="16"/>
                <w:szCs w:val="16"/>
                <w:lang w:val="bg-BG" w:eastAsia="bg-BG" w:bidi="bg-BG"/>
              </w:rPr>
              <w:t>11</w:t>
            </w:r>
            <w:r w:rsidR="004737BE" w:rsidRPr="59CDBF5A">
              <w:rPr>
                <w:rStyle w:val="Other1"/>
                <w:sz w:val="16"/>
                <w:szCs w:val="16"/>
                <w:lang w:val="bg-BG" w:eastAsia="bg-BG" w:bidi="bg-BG"/>
              </w:rPr>
              <w:t xml:space="preserve">. </w:t>
            </w:r>
          </w:p>
        </w:tc>
        <w:tc>
          <w:tcPr>
            <w:tcW w:w="1229" w:type="dxa"/>
            <w:tcBorders>
              <w:top w:val="single" w:sz="4" w:space="0" w:color="auto"/>
              <w:left w:val="single" w:sz="4" w:space="0" w:color="auto"/>
            </w:tcBorders>
          </w:tcPr>
          <w:p w14:paraId="1246979B" w14:textId="77777777" w:rsidR="004737BE" w:rsidRDefault="004737BE" w:rsidP="0045089A">
            <w:pPr>
              <w:pStyle w:val="Other10"/>
              <w:rPr>
                <w:rStyle w:val="Other1"/>
                <w:sz w:val="16"/>
                <w:szCs w:val="16"/>
              </w:rPr>
            </w:pPr>
            <w:r w:rsidRPr="59CDBF5A">
              <w:rPr>
                <w:rStyle w:val="Other1"/>
                <w:sz w:val="16"/>
                <w:szCs w:val="16"/>
              </w:rPr>
              <w:t>Platform effectiveness</w:t>
            </w:r>
          </w:p>
        </w:tc>
        <w:tc>
          <w:tcPr>
            <w:tcW w:w="2482" w:type="dxa"/>
            <w:tcBorders>
              <w:top w:val="single" w:sz="4" w:space="0" w:color="auto"/>
              <w:left w:val="single" w:sz="4" w:space="0" w:color="auto"/>
            </w:tcBorders>
          </w:tcPr>
          <w:p w14:paraId="3932D167" w14:textId="77777777" w:rsidR="004737BE" w:rsidRDefault="004737BE" w:rsidP="0045089A">
            <w:pPr>
              <w:pStyle w:val="Other10"/>
              <w:spacing w:line="269" w:lineRule="auto"/>
              <w:jc w:val="both"/>
              <w:rPr>
                <w:rStyle w:val="Other1"/>
                <w:sz w:val="16"/>
                <w:szCs w:val="16"/>
              </w:rPr>
            </w:pPr>
            <w:r w:rsidRPr="6C6466B0">
              <w:rPr>
                <w:rStyle w:val="Other1"/>
                <w:sz w:val="16"/>
                <w:szCs w:val="16"/>
              </w:rPr>
              <w:t>Number of events detected thanks to the use of the platform</w:t>
            </w:r>
          </w:p>
        </w:tc>
        <w:tc>
          <w:tcPr>
            <w:tcW w:w="1882" w:type="dxa"/>
            <w:tcBorders>
              <w:top w:val="single" w:sz="4" w:space="0" w:color="auto"/>
              <w:left w:val="single" w:sz="4" w:space="0" w:color="auto"/>
            </w:tcBorders>
          </w:tcPr>
          <w:p w14:paraId="6D9829D1" w14:textId="77777777" w:rsidR="004737BE" w:rsidRDefault="004737BE" w:rsidP="0045089A">
            <w:pPr>
              <w:pStyle w:val="Other10"/>
              <w:spacing w:line="269" w:lineRule="auto"/>
              <w:jc w:val="both"/>
              <w:rPr>
                <w:rStyle w:val="Other1"/>
                <w:sz w:val="16"/>
                <w:szCs w:val="16"/>
              </w:rPr>
            </w:pPr>
            <w:r w:rsidRPr="6C6466B0">
              <w:rPr>
                <w:rStyle w:val="Other1"/>
                <w:sz w:val="16"/>
                <w:szCs w:val="16"/>
              </w:rPr>
              <w:t>Number of events detected thanks to the use of the platform</w:t>
            </w:r>
          </w:p>
          <w:p w14:paraId="0189291F" w14:textId="77777777" w:rsidR="004737BE" w:rsidRDefault="004737BE" w:rsidP="0045089A">
            <w:pPr>
              <w:pStyle w:val="Other10"/>
              <w:jc w:val="both"/>
              <w:rPr>
                <w:rStyle w:val="Other1"/>
                <w:sz w:val="16"/>
                <w:szCs w:val="16"/>
                <w:lang w:val="bg-BG" w:eastAsia="bg-BG" w:bidi="bg-BG"/>
              </w:rPr>
            </w:pPr>
          </w:p>
        </w:tc>
        <w:tc>
          <w:tcPr>
            <w:tcW w:w="936" w:type="dxa"/>
            <w:tcBorders>
              <w:top w:val="single" w:sz="4" w:space="0" w:color="auto"/>
              <w:left w:val="single" w:sz="4" w:space="0" w:color="auto"/>
            </w:tcBorders>
          </w:tcPr>
          <w:p w14:paraId="05FB36D9" w14:textId="77777777" w:rsidR="004737BE" w:rsidRDefault="004737BE" w:rsidP="0045089A">
            <w:pPr>
              <w:pStyle w:val="Other10"/>
              <w:spacing w:line="240" w:lineRule="auto"/>
              <w:rPr>
                <w:rStyle w:val="Other1"/>
                <w:sz w:val="16"/>
                <w:szCs w:val="16"/>
              </w:rPr>
            </w:pPr>
            <w:r w:rsidRPr="42380B20">
              <w:rPr>
                <w:rStyle w:val="Other1"/>
                <w:sz w:val="16"/>
                <w:szCs w:val="16"/>
              </w:rPr>
              <w:t>monthly</w:t>
            </w:r>
          </w:p>
        </w:tc>
        <w:tc>
          <w:tcPr>
            <w:tcW w:w="1488" w:type="dxa"/>
            <w:tcBorders>
              <w:top w:val="single" w:sz="4" w:space="0" w:color="auto"/>
              <w:left w:val="single" w:sz="4" w:space="0" w:color="auto"/>
              <w:right w:val="single" w:sz="4" w:space="0" w:color="auto"/>
            </w:tcBorders>
          </w:tcPr>
          <w:p w14:paraId="1173D93C" w14:textId="0E292380" w:rsidR="004737BE" w:rsidRDefault="003D1267" w:rsidP="003D1267">
            <w:pPr>
              <w:pStyle w:val="Other10"/>
              <w:spacing w:line="240" w:lineRule="auto"/>
              <w:rPr>
                <w:rStyle w:val="Other1"/>
                <w:sz w:val="16"/>
                <w:szCs w:val="16"/>
              </w:rPr>
            </w:pPr>
            <w:r>
              <w:rPr>
                <w:rStyle w:val="Other1"/>
                <w:sz w:val="16"/>
                <w:szCs w:val="16"/>
              </w:rPr>
              <w:t xml:space="preserve"> </w:t>
            </w:r>
            <w:r w:rsidRPr="003D1267">
              <w:rPr>
                <w:rStyle w:val="Other1"/>
                <w:sz w:val="16"/>
                <w:szCs w:val="16"/>
              </w:rPr>
              <w:t>National Cyber Hub</w:t>
            </w:r>
          </w:p>
        </w:tc>
      </w:tr>
      <w:tr w:rsidR="007E36CF" w14:paraId="1F34C5BE" w14:textId="77777777" w:rsidTr="5026E2E9">
        <w:trPr>
          <w:trHeight w:hRule="exact" w:val="1992"/>
          <w:jc w:val="center"/>
        </w:trPr>
        <w:tc>
          <w:tcPr>
            <w:tcW w:w="1061" w:type="dxa"/>
            <w:tcBorders>
              <w:top w:val="single" w:sz="4" w:space="0" w:color="auto"/>
              <w:left w:val="single" w:sz="4" w:space="0" w:color="auto"/>
              <w:bottom w:val="single" w:sz="4" w:space="0" w:color="auto"/>
            </w:tcBorders>
          </w:tcPr>
          <w:p w14:paraId="48EE922C" w14:textId="764C04F0" w:rsidR="007E36CF" w:rsidRPr="008259AC" w:rsidRDefault="004D2E02" w:rsidP="0045089A">
            <w:pPr>
              <w:pStyle w:val="Other10"/>
              <w:spacing w:after="0" w:line="240" w:lineRule="auto"/>
              <w:rPr>
                <w:rStyle w:val="Other1"/>
                <w:sz w:val="16"/>
                <w:szCs w:val="16"/>
                <w:lang w:val="en-IE" w:eastAsia="bg-BG" w:bidi="bg-BG"/>
              </w:rPr>
            </w:pPr>
            <w:r w:rsidRPr="5026E2E9">
              <w:rPr>
                <w:rStyle w:val="Other1"/>
                <w:sz w:val="16"/>
                <w:szCs w:val="16"/>
                <w:lang w:val="en-IE" w:eastAsia="bg-BG" w:bidi="bg-BG"/>
              </w:rPr>
              <w:lastRenderedPageBreak/>
              <w:t>12.</w:t>
            </w:r>
          </w:p>
        </w:tc>
        <w:tc>
          <w:tcPr>
            <w:tcW w:w="1229" w:type="dxa"/>
            <w:tcBorders>
              <w:top w:val="single" w:sz="4" w:space="0" w:color="auto"/>
              <w:left w:val="single" w:sz="4" w:space="0" w:color="auto"/>
              <w:bottom w:val="single" w:sz="4" w:space="0" w:color="auto"/>
            </w:tcBorders>
          </w:tcPr>
          <w:p w14:paraId="036A6E7D" w14:textId="27D3FDCF" w:rsidR="007E36CF" w:rsidRDefault="004D2E02" w:rsidP="008259AC">
            <w:pPr>
              <w:pStyle w:val="Other10"/>
              <w:spacing w:line="276" w:lineRule="auto"/>
              <w:jc w:val="both"/>
              <w:rPr>
                <w:rStyle w:val="Other1"/>
                <w:sz w:val="16"/>
                <w:szCs w:val="16"/>
              </w:rPr>
            </w:pPr>
            <w:r w:rsidRPr="004D2E02">
              <w:rPr>
                <w:rStyle w:val="Other1"/>
                <w:sz w:val="16"/>
                <w:szCs w:val="16"/>
              </w:rPr>
              <w:t>Additional contributions to the platform</w:t>
            </w:r>
          </w:p>
        </w:tc>
        <w:tc>
          <w:tcPr>
            <w:tcW w:w="2482" w:type="dxa"/>
            <w:tcBorders>
              <w:top w:val="single" w:sz="4" w:space="0" w:color="auto"/>
              <w:left w:val="single" w:sz="4" w:space="0" w:color="auto"/>
              <w:bottom w:val="single" w:sz="4" w:space="0" w:color="auto"/>
            </w:tcBorders>
          </w:tcPr>
          <w:p w14:paraId="251D7659" w14:textId="1F94BF62" w:rsidR="007E36CF" w:rsidRPr="005359A6" w:rsidRDefault="004D2E02" w:rsidP="003D1267">
            <w:pPr>
              <w:pStyle w:val="Other10"/>
              <w:jc w:val="both"/>
              <w:rPr>
                <w:rStyle w:val="Other1"/>
                <w:sz w:val="16"/>
                <w:szCs w:val="16"/>
              </w:rPr>
            </w:pPr>
            <w:r w:rsidRPr="005359A6">
              <w:rPr>
                <w:rStyle w:val="Other1"/>
                <w:sz w:val="16"/>
                <w:szCs w:val="16"/>
              </w:rPr>
              <w:t>Number of entities (public or private) with whom the platform concludes partnership agreements.</w:t>
            </w:r>
          </w:p>
        </w:tc>
        <w:tc>
          <w:tcPr>
            <w:tcW w:w="1882" w:type="dxa"/>
            <w:tcBorders>
              <w:top w:val="single" w:sz="4" w:space="0" w:color="auto"/>
              <w:left w:val="single" w:sz="4" w:space="0" w:color="auto"/>
              <w:bottom w:val="single" w:sz="4" w:space="0" w:color="auto"/>
            </w:tcBorders>
          </w:tcPr>
          <w:p w14:paraId="7651EC00" w14:textId="42F9C504" w:rsidR="007E36CF" w:rsidRPr="005359A6" w:rsidRDefault="004D2E02" w:rsidP="004D2E02">
            <w:pPr>
              <w:pStyle w:val="Other10"/>
              <w:spacing w:line="276" w:lineRule="auto"/>
              <w:rPr>
                <w:rStyle w:val="Other1"/>
                <w:sz w:val="16"/>
                <w:szCs w:val="16"/>
                <w:lang w:val="bg-BG" w:eastAsia="bg-BG" w:bidi="bg-BG"/>
              </w:rPr>
            </w:pPr>
            <w:r w:rsidRPr="005359A6">
              <w:rPr>
                <w:rStyle w:val="Other1"/>
                <w:sz w:val="16"/>
                <w:szCs w:val="16"/>
                <w:lang w:val="bg-BG" w:eastAsia="bg-BG" w:bidi="bg-BG"/>
              </w:rPr>
              <w:t>Absolute number of entities</w:t>
            </w:r>
            <w:r w:rsidRPr="005359A6">
              <w:rPr>
                <w:rStyle w:val="Other1"/>
                <w:sz w:val="16"/>
                <w:szCs w:val="16"/>
                <w:lang w:val="en-IE" w:eastAsia="bg-BG" w:bidi="bg-BG"/>
              </w:rPr>
              <w:t xml:space="preserve"> </w:t>
            </w:r>
            <w:r w:rsidRPr="005359A6">
              <w:rPr>
                <w:rStyle w:val="Other1"/>
                <w:sz w:val="16"/>
                <w:szCs w:val="16"/>
                <w:lang w:val="bg-BG" w:eastAsia="bg-BG" w:bidi="bg-BG"/>
              </w:rPr>
              <w:t>added</w:t>
            </w:r>
          </w:p>
        </w:tc>
        <w:tc>
          <w:tcPr>
            <w:tcW w:w="936" w:type="dxa"/>
            <w:tcBorders>
              <w:top w:val="single" w:sz="4" w:space="0" w:color="auto"/>
              <w:left w:val="single" w:sz="4" w:space="0" w:color="auto"/>
              <w:bottom w:val="single" w:sz="4" w:space="0" w:color="auto"/>
            </w:tcBorders>
          </w:tcPr>
          <w:p w14:paraId="3FD7BAA1" w14:textId="70659FDC" w:rsidR="007E36CF" w:rsidRPr="008259AC" w:rsidRDefault="004D2E02" w:rsidP="0045089A">
            <w:pPr>
              <w:pStyle w:val="Other10"/>
              <w:spacing w:after="0" w:line="240" w:lineRule="auto"/>
              <w:rPr>
                <w:rStyle w:val="Other1"/>
                <w:sz w:val="16"/>
                <w:szCs w:val="16"/>
                <w:lang w:val="bg-BG"/>
              </w:rPr>
            </w:pPr>
            <w:r w:rsidRPr="004D2E02">
              <w:rPr>
                <w:rStyle w:val="Other1"/>
                <w:sz w:val="16"/>
                <w:szCs w:val="16"/>
                <w:lang w:val="bg-BG"/>
              </w:rPr>
              <w:t>Yearly</w:t>
            </w:r>
          </w:p>
        </w:tc>
        <w:tc>
          <w:tcPr>
            <w:tcW w:w="1488" w:type="dxa"/>
            <w:tcBorders>
              <w:top w:val="single" w:sz="4" w:space="0" w:color="auto"/>
              <w:left w:val="single" w:sz="4" w:space="0" w:color="auto"/>
              <w:bottom w:val="single" w:sz="4" w:space="0" w:color="auto"/>
              <w:right w:val="single" w:sz="4" w:space="0" w:color="auto"/>
            </w:tcBorders>
          </w:tcPr>
          <w:p w14:paraId="521F8B6D" w14:textId="5C3432F7" w:rsidR="007E36CF" w:rsidRDefault="003D1267" w:rsidP="0045089A">
            <w:pPr>
              <w:pStyle w:val="Other10"/>
              <w:spacing w:after="0" w:line="240" w:lineRule="auto"/>
              <w:rPr>
                <w:rStyle w:val="Other1"/>
                <w:sz w:val="16"/>
                <w:szCs w:val="16"/>
              </w:rPr>
            </w:pPr>
            <w:r>
              <w:rPr>
                <w:rStyle w:val="Other1"/>
                <w:sz w:val="16"/>
                <w:szCs w:val="16"/>
              </w:rPr>
              <w:t xml:space="preserve"> </w:t>
            </w:r>
            <w:r w:rsidRPr="003D1267">
              <w:rPr>
                <w:rStyle w:val="Other1"/>
                <w:sz w:val="16"/>
                <w:szCs w:val="16"/>
              </w:rPr>
              <w:t>National Cyber Hub</w:t>
            </w:r>
          </w:p>
        </w:tc>
      </w:tr>
      <w:tr w:rsidR="007E36CF" w14:paraId="27F648D2" w14:textId="77777777" w:rsidTr="5026E2E9">
        <w:trPr>
          <w:trHeight w:hRule="exact" w:val="1992"/>
          <w:jc w:val="center"/>
        </w:trPr>
        <w:tc>
          <w:tcPr>
            <w:tcW w:w="1061" w:type="dxa"/>
            <w:tcBorders>
              <w:top w:val="single" w:sz="4" w:space="0" w:color="auto"/>
              <w:left w:val="single" w:sz="4" w:space="0" w:color="auto"/>
              <w:bottom w:val="single" w:sz="4" w:space="0" w:color="auto"/>
            </w:tcBorders>
          </w:tcPr>
          <w:p w14:paraId="736A1BB2" w14:textId="12579151" w:rsidR="007E36CF" w:rsidRPr="00270203" w:rsidRDefault="004D2E02" w:rsidP="0045089A">
            <w:pPr>
              <w:pStyle w:val="Other10"/>
              <w:spacing w:after="0" w:line="240" w:lineRule="auto"/>
              <w:rPr>
                <w:rStyle w:val="Other1"/>
                <w:rFonts w:ascii="Times New Roman" w:hAnsi="Times New Roman"/>
                <w:sz w:val="16"/>
                <w:szCs w:val="16"/>
                <w:lang w:val="en-IE" w:eastAsia="bg-BG" w:bidi="bg-BG"/>
              </w:rPr>
            </w:pPr>
            <w:r w:rsidRPr="00270203">
              <w:rPr>
                <w:rStyle w:val="Other1"/>
                <w:sz w:val="16"/>
                <w:szCs w:val="16"/>
                <w:lang w:val="en-IE" w:eastAsia="bg-BG" w:bidi="bg-BG"/>
              </w:rPr>
              <w:t>13.</w:t>
            </w:r>
          </w:p>
        </w:tc>
        <w:tc>
          <w:tcPr>
            <w:tcW w:w="1229" w:type="dxa"/>
            <w:tcBorders>
              <w:top w:val="single" w:sz="4" w:space="0" w:color="auto"/>
              <w:left w:val="single" w:sz="4" w:space="0" w:color="auto"/>
              <w:bottom w:val="single" w:sz="4" w:space="0" w:color="auto"/>
            </w:tcBorders>
          </w:tcPr>
          <w:p w14:paraId="48B58229" w14:textId="2224FCEF" w:rsidR="007E36CF" w:rsidRPr="00270203" w:rsidRDefault="004D2E02" w:rsidP="008259AC">
            <w:pPr>
              <w:pStyle w:val="Other10"/>
              <w:spacing w:line="276" w:lineRule="auto"/>
              <w:jc w:val="both"/>
              <w:rPr>
                <w:rStyle w:val="Other1"/>
                <w:sz w:val="16"/>
                <w:szCs w:val="16"/>
              </w:rPr>
            </w:pPr>
            <w:r w:rsidRPr="00270203">
              <w:rPr>
                <w:rStyle w:val="Other1"/>
                <w:sz w:val="16"/>
                <w:szCs w:val="16"/>
              </w:rPr>
              <w:t>Alerts produced by the platform</w:t>
            </w:r>
          </w:p>
        </w:tc>
        <w:tc>
          <w:tcPr>
            <w:tcW w:w="2482" w:type="dxa"/>
            <w:tcBorders>
              <w:top w:val="single" w:sz="4" w:space="0" w:color="auto"/>
              <w:left w:val="single" w:sz="4" w:space="0" w:color="auto"/>
              <w:bottom w:val="single" w:sz="4" w:space="0" w:color="auto"/>
            </w:tcBorders>
          </w:tcPr>
          <w:p w14:paraId="764F3A87" w14:textId="2BC389F4" w:rsidR="007E36CF" w:rsidRPr="005359A6" w:rsidRDefault="004D2E02" w:rsidP="004D2E02">
            <w:pPr>
              <w:pStyle w:val="Other10"/>
              <w:jc w:val="both"/>
              <w:rPr>
                <w:rStyle w:val="Other1"/>
                <w:sz w:val="16"/>
                <w:szCs w:val="16"/>
              </w:rPr>
            </w:pPr>
            <w:r w:rsidRPr="005359A6">
              <w:rPr>
                <w:rStyle w:val="Other1"/>
                <w:sz w:val="16"/>
                <w:szCs w:val="16"/>
              </w:rPr>
              <w:t>Number of alerts or intelligence reports produced by the platform</w:t>
            </w:r>
          </w:p>
        </w:tc>
        <w:tc>
          <w:tcPr>
            <w:tcW w:w="1882" w:type="dxa"/>
            <w:tcBorders>
              <w:top w:val="single" w:sz="4" w:space="0" w:color="auto"/>
              <w:left w:val="single" w:sz="4" w:space="0" w:color="auto"/>
              <w:bottom w:val="single" w:sz="4" w:space="0" w:color="auto"/>
            </w:tcBorders>
          </w:tcPr>
          <w:p w14:paraId="588552DD" w14:textId="563DF7A9" w:rsidR="007E36CF" w:rsidRPr="005359A6" w:rsidRDefault="004D2E02" w:rsidP="003D1267">
            <w:pPr>
              <w:pStyle w:val="Other10"/>
              <w:spacing w:line="276" w:lineRule="auto"/>
              <w:jc w:val="both"/>
              <w:rPr>
                <w:rStyle w:val="Other1"/>
                <w:sz w:val="16"/>
                <w:szCs w:val="16"/>
                <w:lang w:val="bg-BG" w:eastAsia="bg-BG" w:bidi="bg-BG"/>
              </w:rPr>
            </w:pPr>
            <w:r w:rsidRPr="005359A6">
              <w:rPr>
                <w:rStyle w:val="Other1"/>
                <w:sz w:val="16"/>
                <w:szCs w:val="16"/>
                <w:lang w:val="bg-BG" w:eastAsia="bg-BG" w:bidi="bg-BG"/>
              </w:rPr>
              <w:t>Absolute number of alerts produced and shared i)</w:t>
            </w:r>
            <w:r w:rsidRPr="005359A6">
              <w:rPr>
                <w:rStyle w:val="Other1"/>
                <w:sz w:val="16"/>
                <w:szCs w:val="16"/>
                <w:lang w:val="en-IE" w:eastAsia="bg-BG" w:bidi="bg-BG"/>
              </w:rPr>
              <w:t xml:space="preserve"> </w:t>
            </w:r>
            <w:r w:rsidRPr="005359A6">
              <w:rPr>
                <w:rStyle w:val="Other1"/>
                <w:sz w:val="16"/>
                <w:szCs w:val="16"/>
                <w:lang w:val="bg-BG" w:eastAsia="bg-BG" w:bidi="bg-BG"/>
              </w:rPr>
              <w:t xml:space="preserve">internally within </w:t>
            </w:r>
            <w:r w:rsidR="00CE4FBC">
              <w:rPr>
                <w:rStyle w:val="Other1"/>
                <w:sz w:val="16"/>
                <w:szCs w:val="16"/>
                <w:lang w:val="en-IE" w:eastAsia="bg-BG" w:bidi="bg-BG"/>
              </w:rPr>
              <w:t>National Cyber Hub</w:t>
            </w:r>
            <w:r w:rsidR="003D1267" w:rsidRPr="005359A6">
              <w:rPr>
                <w:rStyle w:val="Other1"/>
                <w:sz w:val="16"/>
                <w:szCs w:val="16"/>
                <w:lang w:val="en-IE" w:eastAsia="bg-BG" w:bidi="bg-BG"/>
              </w:rPr>
              <w:t xml:space="preserve"> Network</w:t>
            </w:r>
            <w:r w:rsidRPr="005359A6">
              <w:rPr>
                <w:rStyle w:val="Other1"/>
                <w:sz w:val="16"/>
                <w:szCs w:val="16"/>
                <w:lang w:val="bg-BG" w:eastAsia="bg-BG" w:bidi="bg-BG"/>
              </w:rPr>
              <w:t xml:space="preserve">, ii) with other </w:t>
            </w:r>
            <w:r w:rsidR="00CE4FBC">
              <w:rPr>
                <w:rStyle w:val="Other1"/>
                <w:sz w:val="16"/>
                <w:szCs w:val="16"/>
                <w:lang w:val="en-IE" w:eastAsia="bg-BG" w:bidi="bg-BG"/>
              </w:rPr>
              <w:t>National Cyber Hub</w:t>
            </w:r>
            <w:r w:rsidRPr="005359A6">
              <w:rPr>
                <w:rStyle w:val="Other1"/>
                <w:sz w:val="16"/>
                <w:szCs w:val="16"/>
                <w:lang w:val="bg-BG" w:eastAsia="bg-BG" w:bidi="bg-BG"/>
              </w:rPr>
              <w:t xml:space="preserve"> platforms,</w:t>
            </w:r>
            <w:r w:rsidRPr="005359A6">
              <w:rPr>
                <w:rStyle w:val="Other1"/>
                <w:sz w:val="16"/>
                <w:szCs w:val="16"/>
                <w:lang w:val="en-IE" w:eastAsia="bg-BG" w:bidi="bg-BG"/>
              </w:rPr>
              <w:t xml:space="preserve"> </w:t>
            </w:r>
            <w:r w:rsidRPr="005359A6">
              <w:rPr>
                <w:rStyle w:val="Other1"/>
                <w:sz w:val="16"/>
                <w:szCs w:val="16"/>
                <w:lang w:val="bg-BG" w:eastAsia="bg-BG" w:bidi="bg-BG"/>
              </w:rPr>
              <w:t>iii) with EU entities</w:t>
            </w:r>
          </w:p>
        </w:tc>
        <w:tc>
          <w:tcPr>
            <w:tcW w:w="936" w:type="dxa"/>
            <w:tcBorders>
              <w:top w:val="single" w:sz="4" w:space="0" w:color="auto"/>
              <w:left w:val="single" w:sz="4" w:space="0" w:color="auto"/>
              <w:bottom w:val="single" w:sz="4" w:space="0" w:color="auto"/>
            </w:tcBorders>
          </w:tcPr>
          <w:p w14:paraId="0DC8D203" w14:textId="18497E4E" w:rsidR="007E36CF" w:rsidRPr="00270203" w:rsidRDefault="004D2E02" w:rsidP="0045089A">
            <w:pPr>
              <w:pStyle w:val="Other10"/>
              <w:spacing w:after="0" w:line="240" w:lineRule="auto"/>
              <w:rPr>
                <w:rStyle w:val="Other1"/>
                <w:sz w:val="16"/>
                <w:szCs w:val="16"/>
              </w:rPr>
            </w:pPr>
            <w:r w:rsidRPr="00270203">
              <w:rPr>
                <w:rStyle w:val="Other1"/>
                <w:sz w:val="16"/>
                <w:szCs w:val="16"/>
              </w:rPr>
              <w:t>Monthly</w:t>
            </w:r>
          </w:p>
        </w:tc>
        <w:tc>
          <w:tcPr>
            <w:tcW w:w="1488" w:type="dxa"/>
            <w:tcBorders>
              <w:top w:val="single" w:sz="4" w:space="0" w:color="auto"/>
              <w:left w:val="single" w:sz="4" w:space="0" w:color="auto"/>
              <w:bottom w:val="single" w:sz="4" w:space="0" w:color="auto"/>
              <w:right w:val="single" w:sz="4" w:space="0" w:color="auto"/>
            </w:tcBorders>
          </w:tcPr>
          <w:p w14:paraId="6C2D7BE1" w14:textId="501353E4" w:rsidR="007E36CF" w:rsidRDefault="003D1267" w:rsidP="0045089A">
            <w:pPr>
              <w:pStyle w:val="Other10"/>
              <w:spacing w:after="0" w:line="240" w:lineRule="auto"/>
              <w:rPr>
                <w:rStyle w:val="Other1"/>
                <w:sz w:val="16"/>
                <w:szCs w:val="16"/>
              </w:rPr>
            </w:pPr>
            <w:r>
              <w:rPr>
                <w:rStyle w:val="Other1"/>
                <w:sz w:val="16"/>
                <w:szCs w:val="16"/>
              </w:rPr>
              <w:t xml:space="preserve"> </w:t>
            </w:r>
            <w:r w:rsidRPr="003D1267">
              <w:rPr>
                <w:rStyle w:val="Other1"/>
                <w:sz w:val="16"/>
                <w:szCs w:val="16"/>
              </w:rPr>
              <w:t>National Cyber Hub</w:t>
            </w:r>
          </w:p>
        </w:tc>
      </w:tr>
      <w:tr w:rsidR="007E36CF" w14:paraId="0AC85D78" w14:textId="77777777" w:rsidTr="5026E2E9">
        <w:trPr>
          <w:trHeight w:hRule="exact" w:val="1992"/>
          <w:jc w:val="center"/>
        </w:trPr>
        <w:tc>
          <w:tcPr>
            <w:tcW w:w="1061" w:type="dxa"/>
            <w:tcBorders>
              <w:top w:val="single" w:sz="4" w:space="0" w:color="auto"/>
              <w:left w:val="single" w:sz="4" w:space="0" w:color="auto"/>
              <w:bottom w:val="single" w:sz="4" w:space="0" w:color="auto"/>
            </w:tcBorders>
          </w:tcPr>
          <w:p w14:paraId="74ED2EA4" w14:textId="30290913" w:rsidR="007E36CF" w:rsidRPr="008259AC" w:rsidRDefault="004D2E02" w:rsidP="0045089A">
            <w:pPr>
              <w:pStyle w:val="Other10"/>
              <w:spacing w:after="0" w:line="240" w:lineRule="auto"/>
              <w:rPr>
                <w:rStyle w:val="Other1"/>
                <w:sz w:val="16"/>
                <w:szCs w:val="16"/>
                <w:lang w:val="en-IE" w:eastAsia="bg-BG" w:bidi="bg-BG"/>
              </w:rPr>
            </w:pPr>
            <w:r>
              <w:rPr>
                <w:rStyle w:val="Other1"/>
                <w:sz w:val="16"/>
                <w:szCs w:val="16"/>
                <w:lang w:val="en-IE" w:eastAsia="bg-BG" w:bidi="bg-BG"/>
              </w:rPr>
              <w:t>14.</w:t>
            </w:r>
          </w:p>
        </w:tc>
        <w:tc>
          <w:tcPr>
            <w:tcW w:w="1229" w:type="dxa"/>
            <w:tcBorders>
              <w:top w:val="single" w:sz="4" w:space="0" w:color="auto"/>
              <w:left w:val="single" w:sz="4" w:space="0" w:color="auto"/>
              <w:bottom w:val="single" w:sz="4" w:space="0" w:color="auto"/>
            </w:tcBorders>
          </w:tcPr>
          <w:p w14:paraId="4A234908" w14:textId="71A6F1AE" w:rsidR="007E36CF" w:rsidRDefault="004D2E02" w:rsidP="008259AC">
            <w:pPr>
              <w:pStyle w:val="Other10"/>
              <w:spacing w:line="276" w:lineRule="auto"/>
              <w:jc w:val="both"/>
              <w:rPr>
                <w:rStyle w:val="Other1"/>
                <w:sz w:val="16"/>
                <w:szCs w:val="16"/>
              </w:rPr>
            </w:pPr>
            <w:r w:rsidRPr="004D2E02">
              <w:rPr>
                <w:rStyle w:val="Other1"/>
                <w:sz w:val="16"/>
                <w:szCs w:val="16"/>
              </w:rPr>
              <w:t>Contributors’ engagement</w:t>
            </w:r>
          </w:p>
        </w:tc>
        <w:tc>
          <w:tcPr>
            <w:tcW w:w="2482" w:type="dxa"/>
            <w:tcBorders>
              <w:top w:val="single" w:sz="4" w:space="0" w:color="auto"/>
              <w:left w:val="single" w:sz="4" w:space="0" w:color="auto"/>
              <w:bottom w:val="single" w:sz="4" w:space="0" w:color="auto"/>
            </w:tcBorders>
          </w:tcPr>
          <w:p w14:paraId="46B590B2" w14:textId="7266BD34" w:rsidR="007E36CF" w:rsidRDefault="004D2E02" w:rsidP="004D2E02">
            <w:pPr>
              <w:pStyle w:val="Other10"/>
              <w:jc w:val="both"/>
              <w:rPr>
                <w:rStyle w:val="Other1"/>
                <w:sz w:val="16"/>
                <w:szCs w:val="16"/>
              </w:rPr>
            </w:pPr>
            <w:r w:rsidRPr="004D2E02">
              <w:rPr>
                <w:rStyle w:val="Other1"/>
                <w:sz w:val="16"/>
                <w:szCs w:val="16"/>
              </w:rPr>
              <w:t>Measures the level of engagement of</w:t>
            </w:r>
            <w:r>
              <w:rPr>
                <w:rStyle w:val="Other1"/>
                <w:sz w:val="16"/>
                <w:szCs w:val="16"/>
              </w:rPr>
              <w:t xml:space="preserve"> </w:t>
            </w:r>
            <w:r w:rsidRPr="004D2E02">
              <w:rPr>
                <w:rStyle w:val="Other1"/>
                <w:sz w:val="16"/>
                <w:szCs w:val="16"/>
              </w:rPr>
              <w:t xml:space="preserve">the </w:t>
            </w:r>
            <w:proofErr w:type="spellStart"/>
            <w:r w:rsidRPr="004D2E02">
              <w:rPr>
                <w:rStyle w:val="Other1"/>
                <w:sz w:val="16"/>
                <w:szCs w:val="16"/>
              </w:rPr>
              <w:t>participats</w:t>
            </w:r>
            <w:proofErr w:type="spellEnd"/>
            <w:r w:rsidRPr="004D2E02">
              <w:rPr>
                <w:rStyle w:val="Other1"/>
                <w:sz w:val="16"/>
                <w:szCs w:val="16"/>
              </w:rPr>
              <w:t xml:space="preserve"> to the platform in term</w:t>
            </w:r>
            <w:r>
              <w:rPr>
                <w:rStyle w:val="Other1"/>
                <w:sz w:val="16"/>
                <w:szCs w:val="16"/>
              </w:rPr>
              <w:t xml:space="preserve"> </w:t>
            </w:r>
            <w:r w:rsidRPr="004D2E02">
              <w:rPr>
                <w:rStyle w:val="Other1"/>
                <w:sz w:val="16"/>
                <w:szCs w:val="16"/>
              </w:rPr>
              <w:t>of information sharing</w:t>
            </w:r>
          </w:p>
        </w:tc>
        <w:tc>
          <w:tcPr>
            <w:tcW w:w="1882" w:type="dxa"/>
            <w:tcBorders>
              <w:top w:val="single" w:sz="4" w:space="0" w:color="auto"/>
              <w:left w:val="single" w:sz="4" w:space="0" w:color="auto"/>
              <w:bottom w:val="single" w:sz="4" w:space="0" w:color="auto"/>
            </w:tcBorders>
          </w:tcPr>
          <w:p w14:paraId="52062586" w14:textId="5B16A1FC" w:rsidR="004D2E02" w:rsidRPr="004D2E02" w:rsidRDefault="004D2E02" w:rsidP="008259AC">
            <w:pPr>
              <w:pStyle w:val="Other10"/>
              <w:spacing w:line="276" w:lineRule="auto"/>
              <w:jc w:val="both"/>
              <w:rPr>
                <w:rStyle w:val="Other1"/>
                <w:sz w:val="16"/>
                <w:szCs w:val="16"/>
                <w:lang w:val="bg-BG" w:eastAsia="bg-BG" w:bidi="bg-BG"/>
              </w:rPr>
            </w:pPr>
            <w:r w:rsidRPr="004D2E02">
              <w:rPr>
                <w:rStyle w:val="Other1"/>
                <w:sz w:val="16"/>
                <w:szCs w:val="16"/>
                <w:lang w:val="bg-BG" w:eastAsia="bg-BG" w:bidi="bg-BG"/>
              </w:rPr>
              <w:t>Average number of unique</w:t>
            </w:r>
            <w:r>
              <w:rPr>
                <w:rStyle w:val="Other1"/>
                <w:sz w:val="16"/>
                <w:szCs w:val="16"/>
                <w:lang w:val="en-IE" w:eastAsia="bg-BG" w:bidi="bg-BG"/>
              </w:rPr>
              <w:t xml:space="preserve"> </w:t>
            </w:r>
            <w:r w:rsidRPr="004D2E02">
              <w:rPr>
                <w:rStyle w:val="Other1"/>
                <w:sz w:val="16"/>
                <w:szCs w:val="16"/>
                <w:lang w:val="bg-BG" w:eastAsia="bg-BG" w:bidi="bg-BG"/>
              </w:rPr>
              <w:t>info shared per contributors</w:t>
            </w:r>
            <w:r>
              <w:rPr>
                <w:rStyle w:val="Other1"/>
                <w:sz w:val="16"/>
                <w:szCs w:val="16"/>
                <w:lang w:val="en-IE" w:eastAsia="bg-BG" w:bidi="bg-BG"/>
              </w:rPr>
              <w:t xml:space="preserve"> </w:t>
            </w:r>
            <w:r w:rsidRPr="004D2E02">
              <w:rPr>
                <w:rStyle w:val="Other1"/>
                <w:sz w:val="16"/>
                <w:szCs w:val="16"/>
                <w:lang w:val="bg-BG" w:eastAsia="bg-BG" w:bidi="bg-BG"/>
              </w:rPr>
              <w:t>per month, higher number of contributions per year from a single member of the</w:t>
            </w:r>
            <w:r>
              <w:rPr>
                <w:rStyle w:val="Other1"/>
                <w:sz w:val="16"/>
                <w:szCs w:val="16"/>
                <w:lang w:val="en-IE" w:eastAsia="bg-BG" w:bidi="bg-BG"/>
              </w:rPr>
              <w:t xml:space="preserve"> </w:t>
            </w:r>
            <w:r w:rsidRPr="004D2E02">
              <w:rPr>
                <w:rStyle w:val="Other1"/>
                <w:sz w:val="16"/>
                <w:szCs w:val="16"/>
                <w:lang w:val="bg-BG" w:eastAsia="bg-BG" w:bidi="bg-BG"/>
              </w:rPr>
              <w:t>platform, number of</w:t>
            </w:r>
            <w:r>
              <w:rPr>
                <w:rStyle w:val="Other1"/>
                <w:sz w:val="16"/>
                <w:szCs w:val="16"/>
                <w:lang w:val="en-IE" w:eastAsia="bg-BG" w:bidi="bg-BG"/>
              </w:rPr>
              <w:t xml:space="preserve"> </w:t>
            </w:r>
            <w:r w:rsidRPr="004D2E02">
              <w:rPr>
                <w:rStyle w:val="Other1"/>
                <w:sz w:val="16"/>
                <w:szCs w:val="16"/>
                <w:lang w:val="bg-BG" w:eastAsia="bg-BG" w:bidi="bg-BG"/>
              </w:rPr>
              <w:t>contributors with zero</w:t>
            </w:r>
            <w:r>
              <w:rPr>
                <w:rStyle w:val="Other1"/>
                <w:sz w:val="16"/>
                <w:szCs w:val="16"/>
                <w:lang w:val="en-IE" w:eastAsia="bg-BG" w:bidi="bg-BG"/>
              </w:rPr>
              <w:t xml:space="preserve"> </w:t>
            </w:r>
            <w:r w:rsidRPr="004D2E02">
              <w:rPr>
                <w:rStyle w:val="Other1"/>
                <w:sz w:val="16"/>
                <w:szCs w:val="16"/>
                <w:lang w:val="bg-BG" w:eastAsia="bg-BG" w:bidi="bg-BG"/>
              </w:rPr>
              <w:t>information shared during</w:t>
            </w:r>
            <w:r>
              <w:rPr>
                <w:rStyle w:val="Other1"/>
                <w:sz w:val="16"/>
                <w:szCs w:val="16"/>
                <w:lang w:val="en-IE" w:eastAsia="bg-BG" w:bidi="bg-BG"/>
              </w:rPr>
              <w:t xml:space="preserve"> the year</w:t>
            </w:r>
            <w:r w:rsidRPr="004D2E02">
              <w:rPr>
                <w:rStyle w:val="Other1"/>
                <w:sz w:val="16"/>
                <w:szCs w:val="16"/>
                <w:lang w:val="bg-BG" w:eastAsia="bg-BG" w:bidi="bg-BG"/>
              </w:rPr>
              <w:t xml:space="preserve"> </w:t>
            </w:r>
          </w:p>
          <w:p w14:paraId="3E7CDFDF" w14:textId="50DA5601" w:rsidR="007E36CF" w:rsidRDefault="004D2E02" w:rsidP="004D2E02">
            <w:pPr>
              <w:pStyle w:val="Other10"/>
              <w:spacing w:line="276" w:lineRule="auto"/>
              <w:rPr>
                <w:rStyle w:val="Other1"/>
                <w:sz w:val="16"/>
                <w:szCs w:val="16"/>
                <w:lang w:val="bg-BG" w:eastAsia="bg-BG" w:bidi="bg-BG"/>
              </w:rPr>
            </w:pPr>
            <w:r w:rsidRPr="004D2E02">
              <w:rPr>
                <w:rStyle w:val="Other1"/>
                <w:sz w:val="16"/>
                <w:szCs w:val="16"/>
                <w:lang w:val="bg-BG" w:eastAsia="bg-BG" w:bidi="bg-BG"/>
              </w:rPr>
              <w:t>the year</w:t>
            </w:r>
          </w:p>
        </w:tc>
        <w:tc>
          <w:tcPr>
            <w:tcW w:w="936" w:type="dxa"/>
            <w:tcBorders>
              <w:top w:val="single" w:sz="4" w:space="0" w:color="auto"/>
              <w:left w:val="single" w:sz="4" w:space="0" w:color="auto"/>
              <w:bottom w:val="single" w:sz="4" w:space="0" w:color="auto"/>
            </w:tcBorders>
          </w:tcPr>
          <w:p w14:paraId="57A5345E" w14:textId="77777777" w:rsidR="007E36CF" w:rsidRDefault="007E36CF" w:rsidP="0045089A">
            <w:pPr>
              <w:pStyle w:val="Other10"/>
              <w:spacing w:after="0" w:line="240" w:lineRule="auto"/>
              <w:rPr>
                <w:rStyle w:val="Other1"/>
                <w:sz w:val="16"/>
                <w:szCs w:val="16"/>
              </w:rPr>
            </w:pPr>
          </w:p>
        </w:tc>
        <w:tc>
          <w:tcPr>
            <w:tcW w:w="1488" w:type="dxa"/>
            <w:tcBorders>
              <w:top w:val="single" w:sz="4" w:space="0" w:color="auto"/>
              <w:left w:val="single" w:sz="4" w:space="0" w:color="auto"/>
              <w:bottom w:val="single" w:sz="4" w:space="0" w:color="auto"/>
              <w:right w:val="single" w:sz="4" w:space="0" w:color="auto"/>
            </w:tcBorders>
          </w:tcPr>
          <w:p w14:paraId="77D6E97D" w14:textId="17E9D746" w:rsidR="007E36CF" w:rsidRDefault="003D1267" w:rsidP="0045089A">
            <w:pPr>
              <w:pStyle w:val="Other10"/>
              <w:spacing w:after="0" w:line="240" w:lineRule="auto"/>
              <w:rPr>
                <w:rStyle w:val="Other1"/>
                <w:sz w:val="16"/>
                <w:szCs w:val="16"/>
              </w:rPr>
            </w:pPr>
            <w:r>
              <w:rPr>
                <w:rStyle w:val="Other1"/>
                <w:sz w:val="16"/>
                <w:szCs w:val="16"/>
              </w:rPr>
              <w:t xml:space="preserve"> </w:t>
            </w:r>
            <w:r w:rsidRPr="003D1267">
              <w:rPr>
                <w:rStyle w:val="Other1"/>
                <w:sz w:val="16"/>
                <w:szCs w:val="16"/>
              </w:rPr>
              <w:t>National Cyber Hub</w:t>
            </w:r>
          </w:p>
        </w:tc>
      </w:tr>
    </w:tbl>
    <w:p w14:paraId="2FDEC312" w14:textId="77777777" w:rsidR="004737BE" w:rsidRDefault="004737BE" w:rsidP="001E4837">
      <w:pPr>
        <w:pStyle w:val="Tablecaption10"/>
      </w:pPr>
    </w:p>
    <w:p w14:paraId="6AC9DB90" w14:textId="77777777" w:rsidR="001E4837" w:rsidRDefault="001E4837" w:rsidP="001E4837">
      <w:pPr>
        <w:spacing w:after="179" w:line="1" w:lineRule="exact"/>
      </w:pPr>
    </w:p>
    <w:p w14:paraId="5CF9071E" w14:textId="77777777" w:rsidR="001E4837" w:rsidRDefault="001E4837" w:rsidP="001E4837">
      <w:pPr>
        <w:pStyle w:val="Bodytext10"/>
        <w:spacing w:line="254" w:lineRule="auto"/>
        <w:ind w:firstLine="420"/>
        <w:jc w:val="both"/>
      </w:pPr>
      <w:r>
        <w:rPr>
          <w:rStyle w:val="Bodytext1"/>
        </w:rPr>
        <w:t>When reported, along with the KPI values, the KPIs must indicate as a minimum:</w:t>
      </w:r>
    </w:p>
    <w:p w14:paraId="5892E1A3" w14:textId="77777777" w:rsidR="001E4837" w:rsidRDefault="001E4837" w:rsidP="004714B8">
      <w:pPr>
        <w:pStyle w:val="Bodytext10"/>
        <w:numPr>
          <w:ilvl w:val="0"/>
          <w:numId w:val="90"/>
        </w:numPr>
        <w:tabs>
          <w:tab w:val="left" w:pos="1215"/>
        </w:tabs>
        <w:spacing w:line="254" w:lineRule="auto"/>
        <w:ind w:firstLine="860"/>
        <w:jc w:val="both"/>
      </w:pPr>
      <w:r>
        <w:rPr>
          <w:rStyle w:val="Bodytext1"/>
        </w:rPr>
        <w:t>number of problems reported and scheduled or planned downtime experienced;</w:t>
      </w:r>
    </w:p>
    <w:p w14:paraId="15E71EF5" w14:textId="77777777" w:rsidR="001E4837" w:rsidRDefault="001E4837" w:rsidP="004714B8">
      <w:pPr>
        <w:pStyle w:val="Bodytext10"/>
        <w:numPr>
          <w:ilvl w:val="0"/>
          <w:numId w:val="90"/>
        </w:numPr>
        <w:tabs>
          <w:tab w:val="left" w:pos="1199"/>
        </w:tabs>
        <w:spacing w:line="269" w:lineRule="auto"/>
        <w:ind w:left="1220" w:hanging="360"/>
        <w:jc w:val="both"/>
      </w:pPr>
      <w:r>
        <w:rPr>
          <w:rStyle w:val="Bodytext1"/>
        </w:rPr>
        <w:t>any incidents or changes to the resources such as power failures, security incidents and network performance; and</w:t>
      </w:r>
    </w:p>
    <w:p w14:paraId="5E9B5054" w14:textId="0980A6D3" w:rsidR="001E4837" w:rsidRDefault="001E4837" w:rsidP="004714B8">
      <w:pPr>
        <w:pStyle w:val="Bodytext10"/>
        <w:numPr>
          <w:ilvl w:val="0"/>
          <w:numId w:val="90"/>
        </w:numPr>
        <w:tabs>
          <w:tab w:val="left" w:pos="1215"/>
        </w:tabs>
        <w:spacing w:line="254" w:lineRule="auto"/>
        <w:ind w:firstLine="860"/>
        <w:jc w:val="both"/>
      </w:pPr>
      <w:r>
        <w:rPr>
          <w:rStyle w:val="Bodytext1"/>
        </w:rPr>
        <w:t>any other impact on normal operations of the resources</w:t>
      </w:r>
      <w:r w:rsidR="004D2E02">
        <w:rPr>
          <w:rStyle w:val="Bodytext1"/>
        </w:rPr>
        <w:t>.</w:t>
      </w:r>
    </w:p>
    <w:p w14:paraId="0765909E" w14:textId="216C6AEF" w:rsidR="001E4837" w:rsidRDefault="001E4837" w:rsidP="001E4837">
      <w:pPr>
        <w:pStyle w:val="Bodytext10"/>
        <w:spacing w:after="380" w:line="240" w:lineRule="auto"/>
        <w:ind w:left="420" w:firstLine="60"/>
        <w:jc w:val="both"/>
      </w:pPr>
      <w:r>
        <w:rPr>
          <w:rStyle w:val="Bodytext1"/>
        </w:rPr>
        <w:t xml:space="preserve">If a KPI is not met, the </w:t>
      </w:r>
      <w:r w:rsidR="003D1267" w:rsidRPr="003D1267">
        <w:rPr>
          <w:rStyle w:val="Bodytext1"/>
        </w:rPr>
        <w:t>National Cyber Hub</w:t>
      </w:r>
      <w:r w:rsidR="003D1267">
        <w:rPr>
          <w:rStyle w:val="Bodytext1"/>
        </w:rPr>
        <w:t xml:space="preserve"> </w:t>
      </w:r>
      <w:proofErr w:type="gramStart"/>
      <w:r>
        <w:rPr>
          <w:rStyle w:val="Bodytext1"/>
        </w:rPr>
        <w:t>has to</w:t>
      </w:r>
      <w:proofErr w:type="gramEnd"/>
      <w:r>
        <w:rPr>
          <w:rStyle w:val="Bodytext1"/>
        </w:rPr>
        <w:t xml:space="preserve"> provide an explanation of the reason/justification together with the corrective action as part of the KPI report to the ECCC.</w:t>
      </w:r>
    </w:p>
    <w:p w14:paraId="5E69B8AA" w14:textId="77777777" w:rsidR="001E4837" w:rsidRDefault="001E4837" w:rsidP="004714B8">
      <w:pPr>
        <w:pStyle w:val="Bodytext10"/>
        <w:numPr>
          <w:ilvl w:val="0"/>
          <w:numId w:val="91"/>
        </w:numPr>
        <w:tabs>
          <w:tab w:val="left" w:pos="778"/>
        </w:tabs>
        <w:spacing w:line="240" w:lineRule="auto"/>
        <w:ind w:firstLine="420"/>
        <w:jc w:val="both"/>
        <w:rPr>
          <w:sz w:val="22"/>
          <w:szCs w:val="22"/>
        </w:rPr>
      </w:pPr>
      <w:r>
        <w:rPr>
          <w:rStyle w:val="Bodytext1"/>
          <w:b/>
          <w:bCs/>
          <w:sz w:val="22"/>
          <w:szCs w:val="22"/>
        </w:rPr>
        <w:t>Service Hours</w:t>
      </w:r>
    </w:p>
    <w:p w14:paraId="18DE459A" w14:textId="771B3014" w:rsidR="001E4837" w:rsidRDefault="001E4837" w:rsidP="001E4837">
      <w:pPr>
        <w:pStyle w:val="Bodytext10"/>
        <w:spacing w:line="276" w:lineRule="auto"/>
        <w:ind w:left="420" w:firstLine="60"/>
        <w:jc w:val="both"/>
      </w:pPr>
      <w:r>
        <w:rPr>
          <w:rStyle w:val="Bodytext1"/>
        </w:rPr>
        <w:t xml:space="preserve">The </w:t>
      </w:r>
      <w:r w:rsidR="003D1267" w:rsidRPr="003D1267">
        <w:rPr>
          <w:rStyle w:val="Bodytext1"/>
        </w:rPr>
        <w:t>National Cyber Hub</w:t>
      </w:r>
      <w:r w:rsidR="00270203">
        <w:rPr>
          <w:rStyle w:val="Bodytext1"/>
        </w:rPr>
        <w:t xml:space="preserve"> </w:t>
      </w:r>
      <w:r>
        <w:rPr>
          <w:rStyle w:val="Bodytext1"/>
        </w:rPr>
        <w:t xml:space="preserve">platform services provided to users must be available </w:t>
      </w:r>
      <w:r>
        <w:rPr>
          <w:rStyle w:val="Bodytext1"/>
          <w:lang w:val="bg-BG" w:eastAsia="bg-BG" w:bidi="bg-BG"/>
        </w:rPr>
        <w:t xml:space="preserve">24 </w:t>
      </w:r>
      <w:r>
        <w:rPr>
          <w:rStyle w:val="Bodytext1"/>
        </w:rPr>
        <w:t xml:space="preserve">hours, </w:t>
      </w:r>
      <w:r>
        <w:rPr>
          <w:rStyle w:val="Bodytext1"/>
          <w:lang w:val="bg-BG" w:eastAsia="bg-BG" w:bidi="bg-BG"/>
        </w:rPr>
        <w:t xml:space="preserve">7 </w:t>
      </w:r>
      <w:r>
        <w:rPr>
          <w:rStyle w:val="Bodytext1"/>
        </w:rPr>
        <w:t xml:space="preserve">days per week, except when there is maintenance. </w:t>
      </w:r>
    </w:p>
    <w:p w14:paraId="2220D161" w14:textId="5EC1838E" w:rsidR="001E4837" w:rsidRDefault="001E4837" w:rsidP="001E4837">
      <w:pPr>
        <w:pStyle w:val="Bodytext10"/>
        <w:spacing w:line="276" w:lineRule="auto"/>
        <w:ind w:left="420" w:firstLine="60"/>
        <w:jc w:val="both"/>
      </w:pPr>
      <w:r>
        <w:rPr>
          <w:rStyle w:val="Bodytext1"/>
        </w:rPr>
        <w:t xml:space="preserve">The </w:t>
      </w:r>
      <w:r w:rsidR="003D1267" w:rsidRPr="003D1267">
        <w:rPr>
          <w:rStyle w:val="Bodytext1"/>
        </w:rPr>
        <w:t>National Cyber Hub</w:t>
      </w:r>
      <w:r w:rsidR="00270203">
        <w:rPr>
          <w:rStyle w:val="Bodytext1"/>
        </w:rPr>
        <w:t xml:space="preserve"> </w:t>
      </w:r>
      <w:r>
        <w:rPr>
          <w:rStyle w:val="Bodytext1"/>
        </w:rPr>
        <w:t>must provide support to users in accordance with point</w:t>
      </w:r>
      <w:hyperlink w:anchor="bookmark177" w:tooltip="Current Document">
        <w:r>
          <w:rPr>
            <w:rStyle w:val="Bodytext1"/>
          </w:rPr>
          <w:t xml:space="preserve"> </w:t>
        </w:r>
        <w:r>
          <w:rPr>
            <w:rStyle w:val="Bodytext1"/>
            <w:lang w:val="bg-BG" w:eastAsia="bg-BG" w:bidi="bg-BG"/>
          </w:rPr>
          <w:t xml:space="preserve">5 </w:t>
        </w:r>
      </w:hyperlink>
      <w:r>
        <w:rPr>
          <w:rStyle w:val="Bodytext1"/>
        </w:rPr>
        <w:t>below.</w:t>
      </w:r>
    </w:p>
    <w:p w14:paraId="600D4510" w14:textId="77777777" w:rsidR="001E4837" w:rsidRDefault="001E4837" w:rsidP="004714B8">
      <w:pPr>
        <w:pStyle w:val="Bodytext10"/>
        <w:numPr>
          <w:ilvl w:val="0"/>
          <w:numId w:val="91"/>
        </w:numPr>
        <w:tabs>
          <w:tab w:val="left" w:pos="778"/>
        </w:tabs>
        <w:spacing w:line="240" w:lineRule="auto"/>
        <w:ind w:firstLine="420"/>
        <w:jc w:val="both"/>
        <w:rPr>
          <w:sz w:val="22"/>
          <w:szCs w:val="22"/>
        </w:rPr>
      </w:pPr>
      <w:r>
        <w:rPr>
          <w:rStyle w:val="Bodytext1"/>
          <w:b/>
          <w:bCs/>
          <w:sz w:val="22"/>
          <w:szCs w:val="22"/>
        </w:rPr>
        <w:t>Service Availability</w:t>
      </w:r>
    </w:p>
    <w:p w14:paraId="781F53F2" w14:textId="0317CB6E" w:rsidR="001E4837" w:rsidRPr="00847001" w:rsidRDefault="004D2E02" w:rsidP="004714B8">
      <w:pPr>
        <w:pStyle w:val="Bodytext10"/>
        <w:numPr>
          <w:ilvl w:val="0"/>
          <w:numId w:val="92"/>
        </w:numPr>
        <w:tabs>
          <w:tab w:val="left" w:pos="835"/>
        </w:tabs>
        <w:ind w:left="860" w:hanging="380"/>
        <w:jc w:val="both"/>
      </w:pPr>
      <w:r>
        <w:rPr>
          <w:rStyle w:val="Bodytext1"/>
        </w:rPr>
        <w:t>A</w:t>
      </w:r>
      <w:r w:rsidR="001E4837">
        <w:rPr>
          <w:rStyle w:val="Bodytext1"/>
        </w:rPr>
        <w:t xml:space="preserve">vailability is determined by the percentage of fully usable time (able to operate in normal performance) and available to users. It must include at least the compute nodes, login </w:t>
      </w:r>
      <w:r w:rsidR="001E4837" w:rsidRPr="00847001">
        <w:rPr>
          <w:rStyle w:val="Bodytext1"/>
        </w:rPr>
        <w:t>nodes, network access, file systems and access to home directories.</w:t>
      </w:r>
    </w:p>
    <w:p w14:paraId="64E462A6" w14:textId="0E84AD4F" w:rsidR="001E4837" w:rsidRDefault="001E4837" w:rsidP="003D1267">
      <w:pPr>
        <w:pStyle w:val="Bodytext10"/>
        <w:numPr>
          <w:ilvl w:val="0"/>
          <w:numId w:val="92"/>
        </w:numPr>
        <w:tabs>
          <w:tab w:val="left" w:pos="778"/>
        </w:tabs>
        <w:spacing w:line="276" w:lineRule="auto"/>
        <w:ind w:firstLine="420"/>
      </w:pPr>
      <w:r w:rsidRPr="00847001">
        <w:rPr>
          <w:rStyle w:val="Bodytext1"/>
        </w:rPr>
        <w:t xml:space="preserve">The </w:t>
      </w:r>
      <w:r w:rsidR="003D1267" w:rsidRPr="003D1267">
        <w:rPr>
          <w:rStyle w:val="Bodytext1"/>
        </w:rPr>
        <w:t>National Cyber Hub</w:t>
      </w:r>
      <w:r w:rsidR="00270203">
        <w:rPr>
          <w:rStyle w:val="Bodytext1"/>
        </w:rPr>
        <w:t xml:space="preserve"> </w:t>
      </w:r>
      <w:r w:rsidRPr="00847001">
        <w:rPr>
          <w:rStyle w:val="Bodytext1"/>
        </w:rPr>
        <w:t xml:space="preserve">will seek </w:t>
      </w:r>
      <w:proofErr w:type="gramStart"/>
      <w:r w:rsidRPr="00847001">
        <w:rPr>
          <w:rStyle w:val="Bodytext1"/>
          <w:lang w:val="bg-BG" w:eastAsia="bg-BG" w:bidi="bg-BG"/>
        </w:rPr>
        <w:t xml:space="preserve">100 </w:t>
      </w:r>
      <w:r w:rsidR="004D2E02" w:rsidRPr="001D2E2D">
        <w:rPr>
          <w:rStyle w:val="Bodytext1"/>
          <w:lang w:val="bg-BG" w:eastAsia="bg-BG" w:bidi="bg-BG"/>
        </w:rPr>
        <w:t xml:space="preserve"> </w:t>
      </w:r>
      <w:r w:rsidRPr="008259AC">
        <w:rPr>
          <w:rStyle w:val="Bodytext1"/>
          <w:lang w:val="bg-BG" w:eastAsia="bg-BG" w:bidi="bg-BG"/>
        </w:rPr>
        <w:t>%</w:t>
      </w:r>
      <w:proofErr w:type="gramEnd"/>
      <w:r w:rsidRPr="008259AC">
        <w:rPr>
          <w:rStyle w:val="Bodytext1"/>
          <w:lang w:val="bg-BG" w:eastAsia="bg-BG" w:bidi="bg-BG"/>
        </w:rPr>
        <w:t xml:space="preserve"> </w:t>
      </w:r>
      <w:r w:rsidRPr="008259AC">
        <w:rPr>
          <w:rStyle w:val="Bodytext1"/>
        </w:rPr>
        <w:t>availability, and</w:t>
      </w:r>
      <w:r w:rsidRPr="5026E2E9">
        <w:rPr>
          <w:rStyle w:val="Bodytext1"/>
        </w:rPr>
        <w:t xml:space="preserve"> meeting the availability defined in the KPIs.</w:t>
      </w:r>
    </w:p>
    <w:p w14:paraId="28A95E56" w14:textId="5474F9EA" w:rsidR="001E4837" w:rsidRDefault="001E4837" w:rsidP="003D1267">
      <w:pPr>
        <w:pStyle w:val="Bodytext10"/>
        <w:numPr>
          <w:ilvl w:val="0"/>
          <w:numId w:val="92"/>
        </w:numPr>
        <w:tabs>
          <w:tab w:val="left" w:pos="855"/>
        </w:tabs>
        <w:spacing w:after="160"/>
        <w:ind w:left="860" w:hanging="360"/>
        <w:jc w:val="both"/>
      </w:pPr>
      <w:r>
        <w:rPr>
          <w:rStyle w:val="Bodytext1"/>
        </w:rPr>
        <w:t xml:space="preserve">The </w:t>
      </w:r>
      <w:r w:rsidR="003D1267" w:rsidRPr="003D1267">
        <w:rPr>
          <w:rStyle w:val="Bodytext1"/>
        </w:rPr>
        <w:t xml:space="preserve">National Cyber </w:t>
      </w:r>
      <w:proofErr w:type="spellStart"/>
      <w:r w:rsidR="003D1267" w:rsidRPr="003D1267">
        <w:rPr>
          <w:rStyle w:val="Bodytext1"/>
        </w:rPr>
        <w:t>Hub</w:t>
      </w:r>
      <w:r>
        <w:rPr>
          <w:rStyle w:val="Bodytext1"/>
        </w:rPr>
        <w:t>will</w:t>
      </w:r>
      <w:proofErr w:type="spellEnd"/>
      <w:r>
        <w:rPr>
          <w:rStyle w:val="Bodytext1"/>
        </w:rPr>
        <w:t xml:space="preserve"> calculate “Service Unavailability” in a calendar month. “Service Unavailability” consists of the number of minutes that the service was not available to Users, and includes unavailability associated with any maintenance at the hosting site other than Scheduled Maintenance. Outages will be counted as Service Unavailability even if users do not open an incident with support during or after the </w:t>
      </w:r>
      <w:r>
        <w:rPr>
          <w:rStyle w:val="Bodytext1"/>
        </w:rPr>
        <w:lastRenderedPageBreak/>
        <w:t>outage. Service unavailability will not include Scheduled Maintenance, or any unavailability resulting from:</w:t>
      </w:r>
    </w:p>
    <w:p w14:paraId="0494CF87" w14:textId="77777777" w:rsidR="001E4837" w:rsidRDefault="001E4837" w:rsidP="004714B8">
      <w:pPr>
        <w:pStyle w:val="Bodytext10"/>
        <w:numPr>
          <w:ilvl w:val="0"/>
          <w:numId w:val="93"/>
        </w:numPr>
        <w:tabs>
          <w:tab w:val="left" w:pos="1195"/>
        </w:tabs>
        <w:spacing w:after="160" w:line="269" w:lineRule="auto"/>
        <w:ind w:left="1220" w:hanging="360"/>
        <w:jc w:val="both"/>
      </w:pPr>
      <w:r>
        <w:rPr>
          <w:rStyle w:val="Bodytext1"/>
        </w:rPr>
        <w:t>acts or omissions of the ECCC or any use or user of the service authorised by the ECCC;</w:t>
      </w:r>
    </w:p>
    <w:p w14:paraId="5BEA300E" w14:textId="77777777" w:rsidR="001E4837" w:rsidRDefault="001E4837" w:rsidP="004714B8">
      <w:pPr>
        <w:pStyle w:val="Bodytext10"/>
        <w:numPr>
          <w:ilvl w:val="0"/>
          <w:numId w:val="93"/>
        </w:numPr>
        <w:tabs>
          <w:tab w:val="left" w:pos="1212"/>
        </w:tabs>
        <w:spacing w:after="160"/>
        <w:ind w:firstLine="860"/>
      </w:pPr>
      <w:r>
        <w:rPr>
          <w:rStyle w:val="Bodytext1"/>
        </w:rPr>
        <w:t>deliberate acts or gross negligence of a User or an End User or reasons of Force Majeure.</w:t>
      </w:r>
    </w:p>
    <w:p w14:paraId="424263E6" w14:textId="2541BE60" w:rsidR="001E4837" w:rsidRDefault="001E4837" w:rsidP="003D1267">
      <w:pPr>
        <w:pStyle w:val="Bodytext10"/>
        <w:numPr>
          <w:ilvl w:val="0"/>
          <w:numId w:val="92"/>
        </w:numPr>
        <w:tabs>
          <w:tab w:val="left" w:pos="855"/>
        </w:tabs>
        <w:spacing w:after="160"/>
        <w:ind w:left="860" w:hanging="360"/>
        <w:jc w:val="both"/>
      </w:pPr>
      <w:r>
        <w:rPr>
          <w:rStyle w:val="Bodytext1"/>
        </w:rPr>
        <w:t xml:space="preserve">In the case of a malfunction involving a total unavailability exceeding </w:t>
      </w:r>
      <w:r>
        <w:rPr>
          <w:rStyle w:val="Bodytext1"/>
          <w:lang w:val="bg-BG" w:eastAsia="bg-BG" w:bidi="bg-BG"/>
        </w:rPr>
        <w:t xml:space="preserve">24 </w:t>
      </w:r>
      <w:r>
        <w:rPr>
          <w:rStyle w:val="Bodytext1"/>
        </w:rPr>
        <w:t xml:space="preserve">hours of the </w:t>
      </w:r>
      <w:r w:rsidR="003D1267" w:rsidRPr="003D1267">
        <w:rPr>
          <w:rStyle w:val="Bodytext1"/>
        </w:rPr>
        <w:t>National Cyber Hub</w:t>
      </w:r>
      <w:r w:rsidR="00270203">
        <w:rPr>
          <w:rStyle w:val="Bodytext1"/>
        </w:rPr>
        <w:t xml:space="preserve"> </w:t>
      </w:r>
      <w:r>
        <w:rPr>
          <w:rStyle w:val="Bodytext1"/>
        </w:rPr>
        <w:t xml:space="preserve">platform or its IT environment, the </w:t>
      </w:r>
      <w:r w:rsidR="003D1267" w:rsidRPr="003D1267">
        <w:rPr>
          <w:rStyle w:val="Bodytext1"/>
        </w:rPr>
        <w:t>National Cyber Hub</w:t>
      </w:r>
      <w:r w:rsidR="003D1267">
        <w:rPr>
          <w:rStyle w:val="Bodytext1"/>
        </w:rPr>
        <w:t xml:space="preserve"> </w:t>
      </w:r>
      <w:r>
        <w:rPr>
          <w:rStyle w:val="Bodytext1"/>
        </w:rPr>
        <w:t xml:space="preserve">must inform the ECCC no later than </w:t>
      </w:r>
      <w:r>
        <w:rPr>
          <w:rStyle w:val="Bodytext1"/>
          <w:lang w:val="bg-BG" w:eastAsia="bg-BG" w:bidi="bg-BG"/>
        </w:rPr>
        <w:t xml:space="preserve">48 </w:t>
      </w:r>
      <w:r>
        <w:rPr>
          <w:rStyle w:val="Bodytext1"/>
        </w:rPr>
        <w:t xml:space="preserve">hours after the commence of the incident and a crisis unit would be set up between </w:t>
      </w:r>
      <w:r w:rsidR="003D1267" w:rsidRPr="003D1267">
        <w:rPr>
          <w:rStyle w:val="Bodytext1"/>
        </w:rPr>
        <w:t>National Cyber Hub</w:t>
      </w:r>
      <w:r w:rsidR="003D1267">
        <w:rPr>
          <w:rStyle w:val="Bodytext1"/>
        </w:rPr>
        <w:t xml:space="preserve"> </w:t>
      </w:r>
      <w:r>
        <w:rPr>
          <w:rStyle w:val="Bodytext1"/>
        </w:rPr>
        <w:t>and the ECCC.</w:t>
      </w:r>
    </w:p>
    <w:p w14:paraId="07FF4E18" w14:textId="42E3EDB0" w:rsidR="001E4837" w:rsidRDefault="001E4837" w:rsidP="008259AC">
      <w:pPr>
        <w:pStyle w:val="Bodytext10"/>
        <w:numPr>
          <w:ilvl w:val="0"/>
          <w:numId w:val="91"/>
        </w:numPr>
        <w:spacing w:after="160" w:line="240" w:lineRule="auto"/>
        <w:ind w:firstLine="426"/>
        <w:rPr>
          <w:sz w:val="22"/>
          <w:szCs w:val="22"/>
        </w:rPr>
      </w:pPr>
      <w:r>
        <w:rPr>
          <w:rStyle w:val="Bodytext1"/>
          <w:b/>
          <w:bCs/>
          <w:sz w:val="22"/>
          <w:szCs w:val="22"/>
        </w:rPr>
        <w:t>Availability of external connectivity</w:t>
      </w:r>
    </w:p>
    <w:p w14:paraId="68639288" w14:textId="5FD728A5" w:rsidR="001E4837" w:rsidRDefault="001E4837" w:rsidP="003D1267">
      <w:pPr>
        <w:pStyle w:val="Bodytext10"/>
        <w:numPr>
          <w:ilvl w:val="0"/>
          <w:numId w:val="94"/>
        </w:numPr>
        <w:tabs>
          <w:tab w:val="left" w:pos="1195"/>
        </w:tabs>
        <w:spacing w:after="160"/>
        <w:ind w:left="1220" w:hanging="360"/>
        <w:jc w:val="both"/>
      </w:pPr>
      <w:r w:rsidRPr="5026E2E9">
        <w:rPr>
          <w:rStyle w:val="Bodytext1"/>
        </w:rPr>
        <w:t xml:space="preserve">The </w:t>
      </w:r>
      <w:r w:rsidR="003D1267" w:rsidRPr="003D1267">
        <w:rPr>
          <w:rStyle w:val="Bodytext1"/>
        </w:rPr>
        <w:t>National Cyber Hub</w:t>
      </w:r>
      <w:r w:rsidR="003D1267">
        <w:rPr>
          <w:rStyle w:val="Bodytext1"/>
        </w:rPr>
        <w:t xml:space="preserve"> </w:t>
      </w:r>
      <w:r w:rsidRPr="5026E2E9">
        <w:rPr>
          <w:rStyle w:val="Bodytext1"/>
        </w:rPr>
        <w:t xml:space="preserve">must ensure the </w:t>
      </w:r>
      <w:r w:rsidR="003D1267" w:rsidRPr="003D1267">
        <w:rPr>
          <w:rStyle w:val="Bodytext1"/>
        </w:rPr>
        <w:t>National Cyber Hub</w:t>
      </w:r>
      <w:r w:rsidR="00103FA3">
        <w:rPr>
          <w:rStyle w:val="Bodytext1"/>
        </w:rPr>
        <w:t xml:space="preserve"> </w:t>
      </w:r>
      <w:r w:rsidRPr="5026E2E9">
        <w:rPr>
          <w:rStyle w:val="Bodytext1"/>
        </w:rPr>
        <w:t xml:space="preserve">platform’s external connectivity. The </w:t>
      </w:r>
      <w:r w:rsidR="00103FA3" w:rsidRPr="003D1267">
        <w:rPr>
          <w:rStyle w:val="Bodytext1"/>
        </w:rPr>
        <w:t>National Cyber Hub</w:t>
      </w:r>
      <w:r w:rsidRPr="5026E2E9">
        <w:rPr>
          <w:rStyle w:val="Bodytext1"/>
        </w:rPr>
        <w:t xml:space="preserve"> will </w:t>
      </w:r>
      <w:r w:rsidRPr="00847001">
        <w:rPr>
          <w:rStyle w:val="Bodytext1"/>
        </w:rPr>
        <w:t xml:space="preserve">seek </w:t>
      </w:r>
      <w:r w:rsidRPr="00847001">
        <w:rPr>
          <w:rStyle w:val="Bodytext1"/>
          <w:lang w:val="bg-BG" w:eastAsia="bg-BG" w:bidi="bg-BG"/>
        </w:rPr>
        <w:t xml:space="preserve">100 % </w:t>
      </w:r>
      <w:r w:rsidRPr="00847001">
        <w:rPr>
          <w:rStyle w:val="Bodytext1"/>
        </w:rPr>
        <w:t>availability for external</w:t>
      </w:r>
      <w:r w:rsidRPr="5026E2E9">
        <w:rPr>
          <w:rStyle w:val="Bodytext1"/>
        </w:rPr>
        <w:t xml:space="preserve"> connectivity and meet the availability defined in the KPIs.</w:t>
      </w:r>
    </w:p>
    <w:p w14:paraId="4EF964DD" w14:textId="2AB2E457" w:rsidR="001E4837" w:rsidRDefault="001E4837" w:rsidP="003D1267">
      <w:pPr>
        <w:pStyle w:val="Bodytext10"/>
        <w:numPr>
          <w:ilvl w:val="0"/>
          <w:numId w:val="94"/>
        </w:numPr>
        <w:tabs>
          <w:tab w:val="left" w:pos="1212"/>
        </w:tabs>
        <w:spacing w:after="160"/>
        <w:ind w:firstLine="860"/>
      </w:pPr>
      <w:r>
        <w:rPr>
          <w:rStyle w:val="Bodytext1"/>
        </w:rPr>
        <w:t xml:space="preserve">The </w:t>
      </w:r>
      <w:r w:rsidR="003D1267" w:rsidRPr="003D1267">
        <w:rPr>
          <w:rStyle w:val="Bodytext1"/>
        </w:rPr>
        <w:t>National Cyber Hub</w:t>
      </w:r>
      <w:r w:rsidR="003D1267">
        <w:rPr>
          <w:rStyle w:val="Bodytext1"/>
        </w:rPr>
        <w:t xml:space="preserve"> </w:t>
      </w:r>
      <w:r>
        <w:rPr>
          <w:rStyle w:val="Bodytext1"/>
        </w:rPr>
        <w:t xml:space="preserve">must ensure that there are not more than </w:t>
      </w:r>
      <w:r>
        <w:rPr>
          <w:rStyle w:val="Bodytext1"/>
          <w:lang w:val="bg-BG" w:eastAsia="bg-BG" w:bidi="bg-BG"/>
        </w:rPr>
        <w:t xml:space="preserve">5 </w:t>
      </w:r>
      <w:r>
        <w:rPr>
          <w:rStyle w:val="Bodytext1"/>
        </w:rPr>
        <w:t>days of maintenance per year.</w:t>
      </w:r>
    </w:p>
    <w:p w14:paraId="509F5CFB" w14:textId="45ADFE8D" w:rsidR="001E4837" w:rsidRDefault="00CE1DB9" w:rsidP="008259AC">
      <w:pPr>
        <w:pStyle w:val="Bodytext10"/>
        <w:tabs>
          <w:tab w:val="left" w:pos="775"/>
        </w:tabs>
        <w:spacing w:after="160" w:line="240" w:lineRule="auto"/>
        <w:ind w:left="420"/>
        <w:jc w:val="both"/>
        <w:rPr>
          <w:sz w:val="22"/>
          <w:szCs w:val="22"/>
        </w:rPr>
      </w:pPr>
      <w:r>
        <w:rPr>
          <w:rStyle w:val="Bodytext1"/>
          <w:b/>
          <w:bCs/>
          <w:sz w:val="22"/>
          <w:szCs w:val="22"/>
        </w:rPr>
        <w:t xml:space="preserve">4. </w:t>
      </w:r>
      <w:r w:rsidR="001E4837">
        <w:rPr>
          <w:rStyle w:val="Bodytext1"/>
          <w:b/>
          <w:bCs/>
          <w:sz w:val="22"/>
          <w:szCs w:val="22"/>
        </w:rPr>
        <w:t>Performance Testing</w:t>
      </w:r>
    </w:p>
    <w:p w14:paraId="0CBEFC34" w14:textId="5ADCAF47" w:rsidR="001E4837" w:rsidRDefault="001E4837" w:rsidP="00F00C07">
      <w:pPr>
        <w:pStyle w:val="Bodytext10"/>
        <w:numPr>
          <w:ilvl w:val="0"/>
          <w:numId w:val="95"/>
        </w:numPr>
        <w:tabs>
          <w:tab w:val="left" w:pos="1195"/>
        </w:tabs>
        <w:spacing w:after="160"/>
        <w:ind w:left="1220" w:hanging="360"/>
        <w:jc w:val="both"/>
      </w:pPr>
      <w:r>
        <w:rPr>
          <w:rStyle w:val="Bodytext1"/>
        </w:rPr>
        <w:t xml:space="preserve">The </w:t>
      </w:r>
      <w:r w:rsidR="003D1267" w:rsidRPr="003D1267">
        <w:rPr>
          <w:rStyle w:val="Bodytext1"/>
        </w:rPr>
        <w:t>National Cyber Hub</w:t>
      </w:r>
      <w:r w:rsidR="00270203">
        <w:rPr>
          <w:rStyle w:val="Bodytext1"/>
        </w:rPr>
        <w:t xml:space="preserve"> </w:t>
      </w:r>
      <w:r>
        <w:rPr>
          <w:rStyle w:val="Bodytext1"/>
        </w:rPr>
        <w:t xml:space="preserve">must take all necessary measures to ensure the performance of the </w:t>
      </w:r>
      <w:r w:rsidR="003D1267" w:rsidRPr="003D1267">
        <w:rPr>
          <w:rStyle w:val="Bodytext1"/>
        </w:rPr>
        <w:t>National Cyber Hub</w:t>
      </w:r>
      <w:r w:rsidR="003D1267">
        <w:rPr>
          <w:rStyle w:val="Bodytext1"/>
        </w:rPr>
        <w:t xml:space="preserve"> </w:t>
      </w:r>
      <w:r>
        <w:rPr>
          <w:rStyle w:val="Bodytext1"/>
        </w:rPr>
        <w:t xml:space="preserve">platform. </w:t>
      </w:r>
      <w:proofErr w:type="gramStart"/>
      <w:r>
        <w:rPr>
          <w:rStyle w:val="Bodytext1"/>
        </w:rPr>
        <w:t>In order to</w:t>
      </w:r>
      <w:proofErr w:type="gramEnd"/>
      <w:r>
        <w:rPr>
          <w:rStyle w:val="Bodytext1"/>
        </w:rPr>
        <w:t xml:space="preserve"> test and review it a set of benchmarks</w:t>
      </w:r>
      <w:r>
        <w:t>￼</w:t>
      </w:r>
      <w:r>
        <w:rPr>
          <w:rStyle w:val="Bodytext1"/>
        </w:rPr>
        <w:t xml:space="preserve"> must be executed regularly (at least every </w:t>
      </w:r>
      <w:r>
        <w:rPr>
          <w:rStyle w:val="Bodytext1"/>
          <w:lang w:val="bg-BG" w:eastAsia="bg-BG" w:bidi="bg-BG"/>
        </w:rPr>
        <w:t xml:space="preserve">2 </w:t>
      </w:r>
      <w:r>
        <w:rPr>
          <w:rStyle w:val="Bodytext1"/>
        </w:rPr>
        <w:t xml:space="preserve">years) in the </w:t>
      </w:r>
      <w:r w:rsidR="00F00C07" w:rsidRPr="00F00C07">
        <w:rPr>
          <w:rStyle w:val="Bodytext1"/>
        </w:rPr>
        <w:t>National Cyber Hub</w:t>
      </w:r>
      <w:r w:rsidR="00F00C07">
        <w:rPr>
          <w:rStyle w:val="Bodytext1"/>
        </w:rPr>
        <w:t xml:space="preserve"> </w:t>
      </w:r>
      <w:r>
        <w:rPr>
          <w:rStyle w:val="Bodytext1"/>
        </w:rPr>
        <w:t xml:space="preserve">platform, trying to minimise its service availability. Every time the set of benchmarks is executed, the benchmarks must achieve at least a </w:t>
      </w:r>
      <w:r>
        <w:rPr>
          <w:rStyle w:val="Bodytext1"/>
          <w:lang w:val="bg-BG" w:eastAsia="bg-BG" w:bidi="bg-BG"/>
        </w:rPr>
        <w:t xml:space="preserve">90 % </w:t>
      </w:r>
      <w:r>
        <w:rPr>
          <w:rStyle w:val="Bodytext1"/>
        </w:rPr>
        <w:t xml:space="preserve">of the performances measured after the installation of the </w:t>
      </w:r>
      <w:r w:rsidR="00F00C07" w:rsidRPr="00F00C07">
        <w:rPr>
          <w:rStyle w:val="Bodytext1"/>
        </w:rPr>
        <w:t>National Cyber Hub</w:t>
      </w:r>
      <w:r w:rsidR="00F00C07">
        <w:rPr>
          <w:rStyle w:val="Bodytext1"/>
        </w:rPr>
        <w:t xml:space="preserve"> </w:t>
      </w:r>
      <w:r>
        <w:rPr>
          <w:rStyle w:val="Bodytext1"/>
        </w:rPr>
        <w:t xml:space="preserve">platform. These will be reviewed as part of the yearly reports. Potential issues not attributable to the </w:t>
      </w:r>
      <w:r w:rsidR="00F00C07" w:rsidRPr="00F00C07">
        <w:rPr>
          <w:rStyle w:val="Bodytext1"/>
        </w:rPr>
        <w:t>National Cyber Hub</w:t>
      </w:r>
      <w:r w:rsidR="00F00C07">
        <w:rPr>
          <w:rStyle w:val="Bodytext1"/>
        </w:rPr>
        <w:t xml:space="preserve"> </w:t>
      </w:r>
      <w:r>
        <w:rPr>
          <w:rStyle w:val="Bodytext1"/>
        </w:rPr>
        <w:t xml:space="preserve">shall be resolved by the </w:t>
      </w:r>
      <w:r w:rsidR="00CE1DB9">
        <w:rPr>
          <w:rStyle w:val="Bodytext1"/>
        </w:rPr>
        <w:t xml:space="preserve">contractor(s) </w:t>
      </w:r>
      <w:r>
        <w:rPr>
          <w:rStyle w:val="Bodytext1"/>
        </w:rPr>
        <w:t xml:space="preserve">of the </w:t>
      </w:r>
      <w:r w:rsidR="00F00C07" w:rsidRPr="00F00C07">
        <w:rPr>
          <w:rStyle w:val="Bodytext1"/>
        </w:rPr>
        <w:t>National Cyber Hub</w:t>
      </w:r>
      <w:r w:rsidR="00F00C07">
        <w:rPr>
          <w:rStyle w:val="Bodytext1"/>
        </w:rPr>
        <w:t xml:space="preserve"> </w:t>
      </w:r>
      <w:r>
        <w:rPr>
          <w:rStyle w:val="Bodytext1"/>
        </w:rPr>
        <w:t xml:space="preserve">platform </w:t>
      </w:r>
      <w:r w:rsidR="00CE1DB9">
        <w:rPr>
          <w:rStyle w:val="Bodytext1"/>
        </w:rPr>
        <w:t xml:space="preserve">components </w:t>
      </w:r>
      <w:r>
        <w:rPr>
          <w:rStyle w:val="Bodytext1"/>
        </w:rPr>
        <w:t>or other relevant support providers.</w:t>
      </w:r>
      <w:r w:rsidRPr="15C99829">
        <w:rPr>
          <w:rStyle w:val="Bodytext1"/>
        </w:rPr>
        <w:t xml:space="preserve"> </w:t>
      </w:r>
    </w:p>
    <w:p w14:paraId="15DE0367" w14:textId="279440CF" w:rsidR="001E4837" w:rsidRDefault="00CE1DB9" w:rsidP="008259AC">
      <w:pPr>
        <w:pStyle w:val="Bodytext10"/>
        <w:tabs>
          <w:tab w:val="left" w:pos="775"/>
        </w:tabs>
        <w:spacing w:after="160" w:line="240" w:lineRule="auto"/>
        <w:jc w:val="both"/>
        <w:rPr>
          <w:sz w:val="22"/>
          <w:szCs w:val="22"/>
        </w:rPr>
      </w:pPr>
      <w:r>
        <w:rPr>
          <w:rStyle w:val="Bodytext1"/>
          <w:b/>
          <w:bCs/>
          <w:sz w:val="22"/>
          <w:szCs w:val="22"/>
        </w:rPr>
        <w:t xml:space="preserve">5. </w:t>
      </w:r>
      <w:r w:rsidR="001E4837">
        <w:rPr>
          <w:rStyle w:val="Bodytext1"/>
          <w:b/>
          <w:bCs/>
          <w:sz w:val="22"/>
          <w:szCs w:val="22"/>
        </w:rPr>
        <w:t>Regression testing</w:t>
      </w:r>
    </w:p>
    <w:p w14:paraId="013535DA" w14:textId="1D4B92BA" w:rsidR="001E4837" w:rsidRDefault="001E4837" w:rsidP="00F00C07">
      <w:pPr>
        <w:pStyle w:val="Bodytext10"/>
        <w:numPr>
          <w:ilvl w:val="0"/>
          <w:numId w:val="96"/>
        </w:numPr>
        <w:tabs>
          <w:tab w:val="left" w:pos="1195"/>
        </w:tabs>
        <w:spacing w:after="160"/>
        <w:ind w:left="1220" w:hanging="360"/>
        <w:jc w:val="both"/>
      </w:pPr>
      <w:r>
        <w:rPr>
          <w:rStyle w:val="Bodytext1"/>
        </w:rPr>
        <w:t xml:space="preserve">The </w:t>
      </w:r>
      <w:r w:rsidR="00F00C07" w:rsidRPr="00F00C07">
        <w:rPr>
          <w:rStyle w:val="Bodytext1"/>
        </w:rPr>
        <w:t>National Cyber Hub</w:t>
      </w:r>
      <w:r w:rsidR="00F00C07">
        <w:rPr>
          <w:rStyle w:val="Bodytext1"/>
        </w:rPr>
        <w:t xml:space="preserve"> </w:t>
      </w:r>
      <w:r>
        <w:rPr>
          <w:rStyle w:val="Bodytext1"/>
        </w:rPr>
        <w:t xml:space="preserve">must provide when </w:t>
      </w:r>
      <w:proofErr w:type="gramStart"/>
      <w:r>
        <w:rPr>
          <w:rStyle w:val="Bodytext1"/>
        </w:rPr>
        <w:t>possible</w:t>
      </w:r>
      <w:proofErr w:type="gramEnd"/>
      <w:r>
        <w:rPr>
          <w:rStyle w:val="Bodytext1"/>
        </w:rPr>
        <w:t xml:space="preserve"> regression testing. The regression testing should be applied when significant changes have been applied to the </w:t>
      </w:r>
      <w:r w:rsidR="00F00C07" w:rsidRPr="00F00C07">
        <w:rPr>
          <w:rStyle w:val="Bodytext1"/>
        </w:rPr>
        <w:t>National Cyber Hub</w:t>
      </w:r>
      <w:r w:rsidR="00270203">
        <w:rPr>
          <w:rStyle w:val="Bodytext1"/>
        </w:rPr>
        <w:t xml:space="preserve"> </w:t>
      </w:r>
      <w:r>
        <w:rPr>
          <w:rStyle w:val="Bodytext1"/>
        </w:rPr>
        <w:t>platform to verify that previous applications still work with the new changes.</w:t>
      </w:r>
    </w:p>
    <w:p w14:paraId="715F9ED8" w14:textId="12265856" w:rsidR="001E4837" w:rsidRDefault="00F15E23" w:rsidP="008259AC">
      <w:pPr>
        <w:pStyle w:val="Bodytext10"/>
        <w:tabs>
          <w:tab w:val="left" w:pos="775"/>
        </w:tabs>
        <w:spacing w:after="160" w:line="240" w:lineRule="auto"/>
        <w:jc w:val="both"/>
        <w:rPr>
          <w:sz w:val="22"/>
          <w:szCs w:val="22"/>
        </w:rPr>
      </w:pPr>
      <w:bookmarkStart w:id="184" w:name="bookmark177"/>
      <w:r>
        <w:rPr>
          <w:rStyle w:val="Bodytext1"/>
          <w:b/>
          <w:bCs/>
          <w:sz w:val="22"/>
          <w:szCs w:val="22"/>
        </w:rPr>
        <w:t xml:space="preserve">6. </w:t>
      </w:r>
      <w:r w:rsidR="001E4837">
        <w:rPr>
          <w:rStyle w:val="Bodytext1"/>
          <w:b/>
          <w:bCs/>
          <w:sz w:val="22"/>
          <w:szCs w:val="22"/>
        </w:rPr>
        <w:t>Support Hours</w:t>
      </w:r>
      <w:bookmarkEnd w:id="184"/>
    </w:p>
    <w:p w14:paraId="7C5DBC94" w14:textId="77777777" w:rsidR="001E4837" w:rsidRDefault="001E4837" w:rsidP="004714B8">
      <w:pPr>
        <w:pStyle w:val="Bodytext10"/>
        <w:numPr>
          <w:ilvl w:val="0"/>
          <w:numId w:val="97"/>
        </w:numPr>
        <w:tabs>
          <w:tab w:val="left" w:pos="1195"/>
        </w:tabs>
        <w:spacing w:after="160"/>
        <w:ind w:left="1220" w:hanging="360"/>
        <w:jc w:val="both"/>
      </w:pPr>
      <w:r>
        <w:rPr>
          <w:rStyle w:val="Bodytext1"/>
        </w:rPr>
        <w:t xml:space="preserve">Support must be available from </w:t>
      </w:r>
      <w:r>
        <w:rPr>
          <w:rStyle w:val="Bodytext1"/>
          <w:lang w:val="bg-BG" w:eastAsia="bg-BG" w:bidi="bg-BG"/>
        </w:rPr>
        <w:t xml:space="preserve">8:00 </w:t>
      </w:r>
      <w:r>
        <w:rPr>
          <w:rStyle w:val="Bodytext1"/>
        </w:rPr>
        <w:t xml:space="preserve">AM to </w:t>
      </w:r>
      <w:r>
        <w:rPr>
          <w:rStyle w:val="Bodytext1"/>
          <w:lang w:val="bg-BG" w:eastAsia="bg-BG" w:bidi="bg-BG"/>
        </w:rPr>
        <w:t xml:space="preserve">6:00 </w:t>
      </w:r>
      <w:r>
        <w:rPr>
          <w:rStyle w:val="Bodytext1"/>
        </w:rPr>
        <w:t>PM (</w:t>
      </w:r>
      <w:proofErr w:type="gramStart"/>
      <w:r>
        <w:rPr>
          <w:rStyle w:val="Bodytext1"/>
        </w:rPr>
        <w:t xml:space="preserve">CET </w:t>
      </w:r>
      <w:r>
        <w:rPr>
          <w:rStyle w:val="Bodytext1"/>
          <w:lang w:val="bg-BG" w:eastAsia="bg-BG" w:bidi="bg-BG"/>
        </w:rPr>
        <w:t>)</w:t>
      </w:r>
      <w:proofErr w:type="gramEnd"/>
      <w:r>
        <w:rPr>
          <w:rStyle w:val="Bodytext1"/>
          <w:lang w:val="bg-BG" w:eastAsia="bg-BG" w:bidi="bg-BG"/>
        </w:rPr>
        <w:t xml:space="preserve">, </w:t>
      </w:r>
      <w:r>
        <w:rPr>
          <w:rStyle w:val="Bodytext1"/>
        </w:rPr>
        <w:t>Monday through Friday, except when the facilities are closed due to holidays, administrative closings, or inclement weather. A service can be requested or an Incident reported by telephone during working hours, or by mail or by a Web Portal at any time. Incidents reported or services requested outside the working hours will be served at the next scheduled working day, unless a special procedure for Major Incident is invoked.</w:t>
      </w:r>
    </w:p>
    <w:p w14:paraId="331865BD" w14:textId="46CA3483" w:rsidR="001E4837" w:rsidRDefault="00873FD7" w:rsidP="008259AC">
      <w:pPr>
        <w:pStyle w:val="Bodytext10"/>
        <w:tabs>
          <w:tab w:val="left" w:pos="775"/>
        </w:tabs>
        <w:spacing w:after="160" w:line="240" w:lineRule="auto"/>
        <w:jc w:val="both"/>
        <w:rPr>
          <w:sz w:val="22"/>
          <w:szCs w:val="22"/>
        </w:rPr>
      </w:pPr>
      <w:r>
        <w:rPr>
          <w:rStyle w:val="Bodytext1"/>
          <w:b/>
          <w:bCs/>
          <w:sz w:val="22"/>
          <w:szCs w:val="22"/>
        </w:rPr>
        <w:t xml:space="preserve">7. </w:t>
      </w:r>
      <w:r w:rsidR="001E4837">
        <w:rPr>
          <w:rStyle w:val="Bodytext1"/>
          <w:b/>
          <w:bCs/>
          <w:sz w:val="22"/>
          <w:szCs w:val="22"/>
        </w:rPr>
        <w:t>Incident Escalation</w:t>
      </w:r>
    </w:p>
    <w:p w14:paraId="4A03D3C2" w14:textId="726F8945" w:rsidR="001E4837" w:rsidRDefault="001E4837" w:rsidP="004714B8">
      <w:pPr>
        <w:pStyle w:val="Bodytext10"/>
        <w:numPr>
          <w:ilvl w:val="0"/>
          <w:numId w:val="98"/>
        </w:numPr>
        <w:tabs>
          <w:tab w:val="left" w:pos="1212"/>
        </w:tabs>
        <w:spacing w:after="160"/>
        <w:ind w:firstLine="860"/>
      </w:pPr>
      <w:r>
        <w:rPr>
          <w:rStyle w:val="Bodytext1"/>
        </w:rPr>
        <w:t>In case of operational issues affecting the availability of the services provided to users:</w:t>
      </w:r>
    </w:p>
    <w:p w14:paraId="0FDF99FD" w14:textId="47EB2043" w:rsidR="001E4837" w:rsidRDefault="001E4837" w:rsidP="00F00C07">
      <w:pPr>
        <w:pStyle w:val="Bodytext10"/>
        <w:numPr>
          <w:ilvl w:val="0"/>
          <w:numId w:val="99"/>
        </w:numPr>
        <w:tabs>
          <w:tab w:val="left" w:pos="1200"/>
        </w:tabs>
        <w:spacing w:after="160" w:line="269" w:lineRule="auto"/>
        <w:ind w:left="1220" w:hanging="360"/>
        <w:jc w:val="both"/>
      </w:pPr>
      <w:r>
        <w:rPr>
          <w:rStyle w:val="Bodytext1"/>
        </w:rPr>
        <w:t xml:space="preserve">The </w:t>
      </w:r>
      <w:r w:rsidR="00F00C07" w:rsidRPr="00F00C07">
        <w:rPr>
          <w:rStyle w:val="Bodytext1"/>
        </w:rPr>
        <w:t>National Cyber Hub</w:t>
      </w:r>
      <w:r w:rsidR="00270203">
        <w:rPr>
          <w:rStyle w:val="Bodytext1"/>
        </w:rPr>
        <w:t xml:space="preserve"> </w:t>
      </w:r>
      <w:r>
        <w:rPr>
          <w:rStyle w:val="Bodytext1"/>
        </w:rPr>
        <w:t>will inform without delay the ECCC and propose corrective actions.</w:t>
      </w:r>
    </w:p>
    <w:p w14:paraId="10233097" w14:textId="2B5F9599" w:rsidR="001E4837" w:rsidRDefault="001E4837" w:rsidP="00F00C07">
      <w:pPr>
        <w:pStyle w:val="Bodytext10"/>
        <w:numPr>
          <w:ilvl w:val="0"/>
          <w:numId w:val="99"/>
        </w:numPr>
        <w:tabs>
          <w:tab w:val="left" w:pos="1200"/>
        </w:tabs>
        <w:spacing w:after="160" w:line="269" w:lineRule="auto"/>
        <w:ind w:left="1220" w:hanging="360"/>
        <w:jc w:val="both"/>
      </w:pPr>
      <w:r>
        <w:rPr>
          <w:rStyle w:val="Bodytext1"/>
        </w:rPr>
        <w:t xml:space="preserve">The </w:t>
      </w:r>
      <w:r w:rsidR="00F00C07" w:rsidRPr="00F00C07">
        <w:rPr>
          <w:rStyle w:val="Bodytext1"/>
        </w:rPr>
        <w:t>National Cyber Hub</w:t>
      </w:r>
      <w:r w:rsidR="00270203">
        <w:rPr>
          <w:rStyle w:val="Bodytext1"/>
        </w:rPr>
        <w:t xml:space="preserve"> </w:t>
      </w:r>
      <w:r>
        <w:rPr>
          <w:rStyle w:val="Bodytext1"/>
        </w:rPr>
        <w:t>will assess the severity of the issue and its impact on the users of the ECCC.</w:t>
      </w:r>
    </w:p>
    <w:p w14:paraId="310BD4BE" w14:textId="3EF206B8" w:rsidR="001E4837" w:rsidRDefault="001E4837" w:rsidP="00F00C07">
      <w:pPr>
        <w:pStyle w:val="Bodytext10"/>
        <w:numPr>
          <w:ilvl w:val="0"/>
          <w:numId w:val="99"/>
        </w:numPr>
        <w:tabs>
          <w:tab w:val="left" w:pos="1210"/>
        </w:tabs>
        <w:spacing w:after="160"/>
        <w:ind w:firstLine="860"/>
        <w:jc w:val="both"/>
      </w:pPr>
      <w:r>
        <w:rPr>
          <w:rStyle w:val="Bodytext1"/>
        </w:rPr>
        <w:t xml:space="preserve">The ECCC and the </w:t>
      </w:r>
      <w:r w:rsidR="00F00C07" w:rsidRPr="00F00C07">
        <w:rPr>
          <w:rStyle w:val="Bodytext1"/>
        </w:rPr>
        <w:t>National Cyber Hub</w:t>
      </w:r>
      <w:r w:rsidR="00270203">
        <w:rPr>
          <w:rStyle w:val="Bodytext1"/>
        </w:rPr>
        <w:t xml:space="preserve"> </w:t>
      </w:r>
      <w:r>
        <w:rPr>
          <w:rStyle w:val="Bodytext1"/>
        </w:rPr>
        <w:t>will agree on the actions to be implemented.</w:t>
      </w:r>
    </w:p>
    <w:p w14:paraId="2DED463B" w14:textId="209E646D" w:rsidR="001E4837" w:rsidRDefault="001E4837" w:rsidP="00F00C07">
      <w:pPr>
        <w:pStyle w:val="Bodytext10"/>
        <w:numPr>
          <w:ilvl w:val="0"/>
          <w:numId w:val="99"/>
        </w:numPr>
        <w:tabs>
          <w:tab w:val="left" w:pos="1200"/>
        </w:tabs>
        <w:spacing w:after="160" w:line="269" w:lineRule="auto"/>
        <w:ind w:left="1220" w:hanging="360"/>
        <w:jc w:val="both"/>
      </w:pPr>
      <w:r>
        <w:rPr>
          <w:rStyle w:val="Bodytext1"/>
        </w:rPr>
        <w:t xml:space="preserve">The </w:t>
      </w:r>
      <w:r w:rsidR="00F00C07" w:rsidRPr="00F00C07">
        <w:rPr>
          <w:rStyle w:val="Bodytext1"/>
        </w:rPr>
        <w:t>National Cyber Hub</w:t>
      </w:r>
      <w:r w:rsidR="00F00C07">
        <w:rPr>
          <w:rStyle w:val="Bodytext1"/>
        </w:rPr>
        <w:t xml:space="preserve"> </w:t>
      </w:r>
      <w:r>
        <w:rPr>
          <w:rStyle w:val="Bodytext1"/>
        </w:rPr>
        <w:t>will monitor their implementation and provide feedback to the ECCC.</w:t>
      </w:r>
    </w:p>
    <w:p w14:paraId="02AC0AAC" w14:textId="2BE2CAE5" w:rsidR="001E4837" w:rsidRDefault="00873FD7" w:rsidP="008259AC">
      <w:pPr>
        <w:pStyle w:val="Bodytext10"/>
        <w:tabs>
          <w:tab w:val="left" w:pos="780"/>
        </w:tabs>
        <w:spacing w:after="160" w:line="240" w:lineRule="auto"/>
        <w:ind w:left="420"/>
        <w:jc w:val="both"/>
        <w:rPr>
          <w:sz w:val="22"/>
          <w:szCs w:val="22"/>
        </w:rPr>
      </w:pPr>
      <w:r>
        <w:rPr>
          <w:rStyle w:val="Bodytext1"/>
          <w:b/>
          <w:bCs/>
          <w:sz w:val="22"/>
          <w:szCs w:val="22"/>
        </w:rPr>
        <w:t xml:space="preserve">8. </w:t>
      </w:r>
      <w:r w:rsidR="001E4837">
        <w:rPr>
          <w:rStyle w:val="Bodytext1"/>
          <w:b/>
          <w:bCs/>
          <w:sz w:val="22"/>
          <w:szCs w:val="22"/>
        </w:rPr>
        <w:t xml:space="preserve">Usage of the </w:t>
      </w:r>
      <w:r w:rsidR="00F00C07" w:rsidRPr="00F00C07">
        <w:rPr>
          <w:b/>
          <w:bCs/>
          <w:sz w:val="22"/>
          <w:szCs w:val="22"/>
        </w:rPr>
        <w:t>National Cyber Hub</w:t>
      </w:r>
      <w:r w:rsidR="00F00C07">
        <w:rPr>
          <w:b/>
          <w:bCs/>
          <w:sz w:val="22"/>
          <w:szCs w:val="22"/>
        </w:rPr>
        <w:t xml:space="preserve"> </w:t>
      </w:r>
      <w:r w:rsidR="001E4837" w:rsidRPr="00EE6D21">
        <w:rPr>
          <w:b/>
          <w:bCs/>
          <w:sz w:val="22"/>
          <w:szCs w:val="22"/>
        </w:rPr>
        <w:t>platform</w:t>
      </w:r>
    </w:p>
    <w:p w14:paraId="1D2215AB" w14:textId="29086CDC" w:rsidR="001E4837" w:rsidRDefault="001E4837" w:rsidP="002E64BE">
      <w:pPr>
        <w:pStyle w:val="Bodytext10"/>
        <w:numPr>
          <w:ilvl w:val="0"/>
          <w:numId w:val="100"/>
        </w:numPr>
        <w:tabs>
          <w:tab w:val="left" w:pos="1200"/>
        </w:tabs>
        <w:spacing w:after="160"/>
        <w:ind w:left="1220" w:hanging="360"/>
        <w:jc w:val="both"/>
      </w:pPr>
      <w:r>
        <w:rPr>
          <w:rStyle w:val="Bodytext1"/>
        </w:rPr>
        <w:t xml:space="preserve">The </w:t>
      </w:r>
      <w:r w:rsidR="00103FA3" w:rsidRPr="003D1267">
        <w:rPr>
          <w:rStyle w:val="Bodytext1"/>
        </w:rPr>
        <w:t>National Cyber Hub</w:t>
      </w:r>
      <w:r w:rsidR="00103FA3">
        <w:rPr>
          <w:rStyle w:val="Bodytext1"/>
        </w:rPr>
        <w:t xml:space="preserve"> </w:t>
      </w:r>
      <w:r>
        <w:rPr>
          <w:rStyle w:val="Bodytext1"/>
        </w:rPr>
        <w:t xml:space="preserve">must measure the usage of the </w:t>
      </w:r>
      <w:r w:rsidR="002E64BE" w:rsidRPr="002E64BE">
        <w:rPr>
          <w:rStyle w:val="Bodytext1"/>
        </w:rPr>
        <w:t>National Cyber Hub</w:t>
      </w:r>
      <w:r w:rsidR="002E64BE">
        <w:rPr>
          <w:rStyle w:val="Bodytext1"/>
        </w:rPr>
        <w:t xml:space="preserve"> </w:t>
      </w:r>
      <w:r>
        <w:rPr>
          <w:rStyle w:val="Bodytext1"/>
        </w:rPr>
        <w:t xml:space="preserve">platform and provide the information in a monthly basis. The purpose is to ensure the maximum possible utilisation of the platform. The usage does not include unavailability and scheduled maintenance periods and </w:t>
      </w:r>
      <w:r>
        <w:rPr>
          <w:rStyle w:val="Bodytext1"/>
        </w:rPr>
        <w:lastRenderedPageBreak/>
        <w:t>performance tests when executed. This is measured as part of the monthly KPIs.</w:t>
      </w:r>
    </w:p>
    <w:p w14:paraId="3FA608E8" w14:textId="7181DE29" w:rsidR="001E4837" w:rsidRDefault="00DD53CB" w:rsidP="008259AC">
      <w:pPr>
        <w:pStyle w:val="Bodytext10"/>
        <w:tabs>
          <w:tab w:val="left" w:pos="780"/>
        </w:tabs>
        <w:spacing w:after="160" w:line="240" w:lineRule="auto"/>
        <w:jc w:val="both"/>
        <w:rPr>
          <w:sz w:val="22"/>
          <w:szCs w:val="22"/>
        </w:rPr>
      </w:pPr>
      <w:r>
        <w:rPr>
          <w:rStyle w:val="Bodytext1"/>
          <w:b/>
          <w:bCs/>
          <w:sz w:val="22"/>
          <w:szCs w:val="22"/>
        </w:rPr>
        <w:t xml:space="preserve">9. </w:t>
      </w:r>
      <w:r w:rsidR="001E4837">
        <w:rPr>
          <w:rStyle w:val="Bodytext1"/>
          <w:b/>
          <w:bCs/>
          <w:sz w:val="22"/>
          <w:szCs w:val="22"/>
        </w:rPr>
        <w:t>Backups</w:t>
      </w:r>
    </w:p>
    <w:p w14:paraId="5FB07735" w14:textId="069813C4" w:rsidR="001E4837" w:rsidRDefault="001E4837" w:rsidP="004714B8">
      <w:pPr>
        <w:pStyle w:val="Bodytext10"/>
        <w:numPr>
          <w:ilvl w:val="0"/>
          <w:numId w:val="101"/>
        </w:numPr>
        <w:tabs>
          <w:tab w:val="left" w:pos="1200"/>
        </w:tabs>
        <w:spacing w:after="160"/>
        <w:ind w:left="1220" w:hanging="360"/>
        <w:jc w:val="both"/>
      </w:pPr>
      <w:r>
        <w:rPr>
          <w:rStyle w:val="Bodytext1"/>
        </w:rPr>
        <w:t xml:space="preserve">The </w:t>
      </w:r>
      <w:r w:rsidR="002E64BE">
        <w:rPr>
          <w:rStyle w:val="Bodytext1"/>
        </w:rPr>
        <w:t>National Cyber Hub</w:t>
      </w:r>
      <w:r w:rsidR="00103FA3">
        <w:rPr>
          <w:rStyle w:val="Bodytext1"/>
        </w:rPr>
        <w:t xml:space="preserve"> </w:t>
      </w:r>
      <w:r>
        <w:rPr>
          <w:rStyle w:val="Bodytext1"/>
        </w:rPr>
        <w:t xml:space="preserve">must ensure that they have a properly backup policy that has been approved by the ECCC with onsite and offsite backup solutions that ensures that the functioning of the </w:t>
      </w:r>
      <w:r w:rsidR="002E64BE">
        <w:rPr>
          <w:rStyle w:val="Bodytext1"/>
        </w:rPr>
        <w:t xml:space="preserve">National Cyber Hub </w:t>
      </w:r>
      <w:r>
        <w:rPr>
          <w:rStyle w:val="Bodytext1"/>
        </w:rPr>
        <w:t xml:space="preserve">platform can be restored to a state that can provide back service to customers in case of user or system error. The </w:t>
      </w:r>
      <w:r w:rsidR="002E64BE">
        <w:rPr>
          <w:rStyle w:val="Bodytext1"/>
        </w:rPr>
        <w:t>National Cyber Hub</w:t>
      </w:r>
      <w:r>
        <w:rPr>
          <w:rStyle w:val="Bodytext1"/>
        </w:rPr>
        <w:t xml:space="preserve"> must ensure a backup retention policy of at least </w:t>
      </w:r>
      <w:r>
        <w:rPr>
          <w:rStyle w:val="Bodytext1"/>
          <w:lang w:val="bg-BG" w:eastAsia="bg-BG" w:bidi="bg-BG"/>
        </w:rPr>
        <w:t xml:space="preserve">1 </w:t>
      </w:r>
      <w:r>
        <w:rPr>
          <w:rStyle w:val="Bodytext1"/>
        </w:rPr>
        <w:t xml:space="preserve">month to the users. However, the users shall be responsible for taking their own backups and HE shall not be liable for any adverse effects of any data loss, unless otherwise specified in the relevant user terms and data processing agreement. </w:t>
      </w:r>
    </w:p>
    <w:p w14:paraId="0FDA1EAC" w14:textId="45C0F8E9" w:rsidR="001E4837" w:rsidRDefault="00DD53CB" w:rsidP="008259AC">
      <w:pPr>
        <w:pStyle w:val="Bodytext10"/>
        <w:tabs>
          <w:tab w:val="left" w:pos="780"/>
        </w:tabs>
        <w:spacing w:after="160" w:line="240" w:lineRule="auto"/>
        <w:ind w:left="420"/>
        <w:jc w:val="both"/>
        <w:rPr>
          <w:sz w:val="22"/>
          <w:szCs w:val="22"/>
        </w:rPr>
      </w:pPr>
      <w:r>
        <w:rPr>
          <w:rStyle w:val="Bodytext1"/>
          <w:b/>
          <w:bCs/>
          <w:sz w:val="22"/>
          <w:szCs w:val="22"/>
        </w:rPr>
        <w:t xml:space="preserve">10. </w:t>
      </w:r>
      <w:r w:rsidR="001E4837">
        <w:rPr>
          <w:rStyle w:val="Bodytext1"/>
          <w:b/>
          <w:bCs/>
          <w:sz w:val="22"/>
          <w:szCs w:val="22"/>
        </w:rPr>
        <w:t>Monitoring</w:t>
      </w:r>
    </w:p>
    <w:p w14:paraId="3DD76DF9" w14:textId="29C2749A" w:rsidR="001E4837" w:rsidRPr="00847001" w:rsidRDefault="001E4837" w:rsidP="004714B8">
      <w:pPr>
        <w:pStyle w:val="Bodytext10"/>
        <w:numPr>
          <w:ilvl w:val="0"/>
          <w:numId w:val="102"/>
        </w:numPr>
        <w:tabs>
          <w:tab w:val="left" w:pos="1200"/>
        </w:tabs>
        <w:spacing w:after="160"/>
        <w:ind w:left="1220" w:hanging="360"/>
        <w:jc w:val="both"/>
      </w:pPr>
      <w:r>
        <w:rPr>
          <w:rStyle w:val="Bodytext1"/>
        </w:rPr>
        <w:t xml:space="preserve">To verify the </w:t>
      </w:r>
      <w:r w:rsidR="002E64BE">
        <w:rPr>
          <w:rStyle w:val="Bodytext1"/>
        </w:rPr>
        <w:t xml:space="preserve">National Cyber </w:t>
      </w:r>
      <w:proofErr w:type="spellStart"/>
      <w:r w:rsidR="002E64BE">
        <w:rPr>
          <w:rStyle w:val="Bodytext1"/>
        </w:rPr>
        <w:t>Hub</w:t>
      </w:r>
      <w:r>
        <w:rPr>
          <w:rStyle w:val="Bodytext1"/>
        </w:rPr>
        <w:t>SOC</w:t>
      </w:r>
      <w:proofErr w:type="spellEnd"/>
      <w:r>
        <w:rPr>
          <w:rStyle w:val="Bodytext1"/>
        </w:rPr>
        <w:t xml:space="preserve"> platform and services availability, the </w:t>
      </w:r>
      <w:r w:rsidR="002E64BE">
        <w:rPr>
          <w:rStyle w:val="Bodytext1"/>
        </w:rPr>
        <w:t>National Cyber Hub</w:t>
      </w:r>
      <w:r>
        <w:rPr>
          <w:rStyle w:val="Bodytext1"/>
        </w:rPr>
        <w:t xml:space="preserve"> must have proper monitoring systems (active or passive or combination of both) that provide regularly feedback about the status of the </w:t>
      </w:r>
      <w:r w:rsidR="002E64BE">
        <w:rPr>
          <w:rStyle w:val="Bodytext1"/>
        </w:rPr>
        <w:t>National Cyber Hub</w:t>
      </w:r>
      <w:r w:rsidR="00103FA3">
        <w:rPr>
          <w:rStyle w:val="Bodytext1"/>
        </w:rPr>
        <w:t xml:space="preserve"> </w:t>
      </w:r>
      <w:r>
        <w:rPr>
          <w:rStyle w:val="Bodytext1"/>
        </w:rPr>
        <w:t xml:space="preserve">platform and related equipment and services. The monitoring system </w:t>
      </w:r>
      <w:r w:rsidRPr="00847001">
        <w:rPr>
          <w:rStyle w:val="Bodytext1"/>
        </w:rPr>
        <w:t>must be used to provide statistics about the service availability and downtimes.</w:t>
      </w:r>
    </w:p>
    <w:p w14:paraId="0CA2B9DC" w14:textId="2856BFDC" w:rsidR="001E4837" w:rsidRPr="00847001" w:rsidRDefault="001E4837" w:rsidP="008259AC">
      <w:pPr>
        <w:pStyle w:val="Bodytext10"/>
        <w:tabs>
          <w:tab w:val="left" w:pos="863"/>
        </w:tabs>
        <w:spacing w:after="160" w:line="240" w:lineRule="auto"/>
        <w:jc w:val="both"/>
        <w:rPr>
          <w:sz w:val="22"/>
          <w:szCs w:val="22"/>
        </w:rPr>
      </w:pPr>
      <w:r w:rsidRPr="00847001">
        <w:rPr>
          <w:rStyle w:val="Bodytext1"/>
          <w:b/>
          <w:bCs/>
          <w:sz w:val="22"/>
          <w:szCs w:val="22"/>
        </w:rPr>
        <w:t>Maintenance</w:t>
      </w:r>
    </w:p>
    <w:p w14:paraId="59C0DC93" w14:textId="54818DBC" w:rsidR="001E4837" w:rsidRPr="008259AC" w:rsidRDefault="001E4837" w:rsidP="004714B8">
      <w:pPr>
        <w:pStyle w:val="Bodytext10"/>
        <w:numPr>
          <w:ilvl w:val="0"/>
          <w:numId w:val="103"/>
        </w:numPr>
        <w:tabs>
          <w:tab w:val="left" w:pos="1200"/>
        </w:tabs>
        <w:spacing w:after="160"/>
        <w:ind w:left="1220" w:hanging="360"/>
        <w:jc w:val="both"/>
      </w:pPr>
      <w:r w:rsidRPr="008259AC">
        <w:rPr>
          <w:rStyle w:val="Bodytext1"/>
        </w:rPr>
        <w:t xml:space="preserve">Scheduled Maintenance means any maintenance at the </w:t>
      </w:r>
      <w:r w:rsidR="002E64BE">
        <w:rPr>
          <w:rStyle w:val="Bodytext1"/>
        </w:rPr>
        <w:t>National Cyber Hub</w:t>
      </w:r>
      <w:r w:rsidR="00103FA3">
        <w:rPr>
          <w:rStyle w:val="Bodytext1"/>
        </w:rPr>
        <w:t xml:space="preserve"> </w:t>
      </w:r>
      <w:r w:rsidRPr="008259AC">
        <w:rPr>
          <w:rStyle w:val="Bodytext1"/>
        </w:rPr>
        <w:t xml:space="preserve">platform that affects the users and that is notified at least one </w:t>
      </w:r>
      <w:r w:rsidRPr="008259AC">
        <w:rPr>
          <w:rStyle w:val="Bodytext1"/>
          <w:lang w:val="bg-BG" w:eastAsia="bg-BG" w:bidi="bg-BG"/>
        </w:rPr>
        <w:t xml:space="preserve">(1) </w:t>
      </w:r>
      <w:r w:rsidRPr="008259AC">
        <w:rPr>
          <w:rStyle w:val="Bodytext1"/>
        </w:rPr>
        <w:t>week in advance. Notice of Scheduled Maintenance will be provided to users and the ECCC’s designated point of contact via email and other communication systems (e.g. portal).</w:t>
      </w:r>
    </w:p>
    <w:p w14:paraId="56DAE152" w14:textId="558805C4" w:rsidR="001E4837" w:rsidRPr="008259AC" w:rsidRDefault="001E4837" w:rsidP="004714B8">
      <w:pPr>
        <w:pStyle w:val="Bodytext10"/>
        <w:numPr>
          <w:ilvl w:val="0"/>
          <w:numId w:val="103"/>
        </w:numPr>
        <w:tabs>
          <w:tab w:val="left" w:pos="1200"/>
        </w:tabs>
        <w:spacing w:after="160" w:line="269" w:lineRule="auto"/>
        <w:ind w:left="1220" w:hanging="360"/>
        <w:jc w:val="both"/>
      </w:pPr>
      <w:r w:rsidRPr="008259AC">
        <w:rPr>
          <w:rStyle w:val="Bodytext1"/>
        </w:rPr>
        <w:t>The maintenance program including their maintenance windows should be available to all users and the ECCC.</w:t>
      </w:r>
    </w:p>
    <w:p w14:paraId="2602F28A" w14:textId="161CC590" w:rsidR="001E4837" w:rsidRPr="008259AC" w:rsidRDefault="001E4837" w:rsidP="004714B8">
      <w:pPr>
        <w:pStyle w:val="Bodytext10"/>
        <w:numPr>
          <w:ilvl w:val="0"/>
          <w:numId w:val="103"/>
        </w:numPr>
        <w:tabs>
          <w:tab w:val="left" w:pos="1200"/>
        </w:tabs>
        <w:spacing w:after="160" w:line="269" w:lineRule="auto"/>
        <w:ind w:left="1220" w:hanging="360"/>
        <w:jc w:val="both"/>
      </w:pPr>
      <w:r w:rsidRPr="008259AC">
        <w:rPr>
          <w:rStyle w:val="Bodytext1"/>
        </w:rPr>
        <w:t xml:space="preserve">The </w:t>
      </w:r>
      <w:r w:rsidR="00103FA3" w:rsidRPr="003D1267">
        <w:rPr>
          <w:rStyle w:val="Bodytext1"/>
        </w:rPr>
        <w:t>National Cyber Hub</w:t>
      </w:r>
      <w:r w:rsidRPr="008259AC">
        <w:rPr>
          <w:rStyle w:val="Bodytext1"/>
        </w:rPr>
        <w:t xml:space="preserve"> will use reasonable efforts to coordinate with possible impacted users when planning any maintenance to minimise impact to users.</w:t>
      </w:r>
    </w:p>
    <w:p w14:paraId="5A1F5340" w14:textId="1C515271" w:rsidR="001E4837" w:rsidRPr="008259AC" w:rsidRDefault="001E4837" w:rsidP="004714B8">
      <w:pPr>
        <w:pStyle w:val="Bodytext10"/>
        <w:numPr>
          <w:ilvl w:val="0"/>
          <w:numId w:val="103"/>
        </w:numPr>
        <w:tabs>
          <w:tab w:val="left" w:pos="1200"/>
        </w:tabs>
        <w:spacing w:after="160"/>
        <w:ind w:left="1220" w:hanging="360"/>
        <w:jc w:val="both"/>
      </w:pPr>
      <w:r w:rsidRPr="008259AC">
        <w:rPr>
          <w:rStyle w:val="Bodytext1"/>
        </w:rPr>
        <w:t xml:space="preserve">“Emergency Maintenance” means any maintenance by the </w:t>
      </w:r>
      <w:r w:rsidR="002E64BE">
        <w:rPr>
          <w:rStyle w:val="Bodytext1"/>
        </w:rPr>
        <w:t>National Cyber Hub</w:t>
      </w:r>
      <w:r w:rsidRPr="008259AC">
        <w:rPr>
          <w:rStyle w:val="Bodytext1"/>
        </w:rPr>
        <w:t>, its subcontractors or service providers that does not meet the definition of Scheduled Maintenance. No notice will be required or provided for Emergency Maintenance.</w:t>
      </w:r>
    </w:p>
    <w:p w14:paraId="7EC9A426" w14:textId="54833A05" w:rsidR="001E4837" w:rsidRDefault="00DD53CB" w:rsidP="008259AC">
      <w:pPr>
        <w:pStyle w:val="Bodytext10"/>
        <w:tabs>
          <w:tab w:val="left" w:pos="863"/>
        </w:tabs>
        <w:spacing w:after="160" w:line="240" w:lineRule="auto"/>
        <w:jc w:val="both"/>
        <w:rPr>
          <w:sz w:val="22"/>
          <w:szCs w:val="22"/>
        </w:rPr>
      </w:pPr>
      <w:r>
        <w:rPr>
          <w:rStyle w:val="Bodytext1"/>
          <w:b/>
          <w:bCs/>
          <w:sz w:val="22"/>
          <w:szCs w:val="22"/>
        </w:rPr>
        <w:t xml:space="preserve">11. </w:t>
      </w:r>
      <w:r w:rsidR="001E4837">
        <w:rPr>
          <w:rStyle w:val="Bodytext1"/>
          <w:b/>
          <w:bCs/>
          <w:sz w:val="22"/>
          <w:szCs w:val="22"/>
        </w:rPr>
        <w:t>Reporting</w:t>
      </w:r>
    </w:p>
    <w:p w14:paraId="18AB4735" w14:textId="681EAF45" w:rsidR="001E4837" w:rsidRDefault="001E4837" w:rsidP="004714B8">
      <w:pPr>
        <w:pStyle w:val="Bodytext10"/>
        <w:numPr>
          <w:ilvl w:val="0"/>
          <w:numId w:val="104"/>
        </w:numPr>
        <w:tabs>
          <w:tab w:val="left" w:pos="1201"/>
        </w:tabs>
        <w:ind w:left="1220" w:hanging="360"/>
        <w:jc w:val="both"/>
      </w:pPr>
      <w:r>
        <w:rPr>
          <w:rStyle w:val="Bodytext1"/>
        </w:rPr>
        <w:t xml:space="preserve">The </w:t>
      </w:r>
      <w:r w:rsidR="002E64BE">
        <w:rPr>
          <w:rStyle w:val="Bodytext1"/>
        </w:rPr>
        <w:t>National Cyber Hub</w:t>
      </w:r>
      <w:r>
        <w:rPr>
          <w:rStyle w:val="Bodytext1"/>
        </w:rPr>
        <w:t xml:space="preserve"> must provide regular reports as deliverables. The list of deliverables is indicated in </w:t>
      </w:r>
      <w:hyperlink w:anchor="bookmark178" w:tooltip="Current Document">
        <w:r w:rsidR="00AF515F">
          <w:rPr>
            <w:rStyle w:val="Bodytext1"/>
          </w:rPr>
          <w:t xml:space="preserve">Appendix IV. Associated deliverables and milestones. </w:t>
        </w:r>
      </w:hyperlink>
      <w:r>
        <w:rPr>
          <w:rStyle w:val="Bodytext1"/>
        </w:rPr>
        <w:t>The Status Reports must be submitted to the ECCC no later than the 15th of the subsequent month. The due dates for delivery of the Reports are indicated in the same</w:t>
      </w:r>
      <w:hyperlink w:anchor="bookmark178" w:tooltip="Current Document">
        <w:r>
          <w:rPr>
            <w:rStyle w:val="Bodytext1"/>
          </w:rPr>
          <w:t xml:space="preserve"> </w:t>
        </w:r>
        <w:r w:rsidR="00AF515F">
          <w:rPr>
            <w:rStyle w:val="Bodytext1"/>
          </w:rPr>
          <w:t xml:space="preserve">Appendix </w:t>
        </w:r>
        <w:r>
          <w:rPr>
            <w:rStyle w:val="Bodytext1"/>
          </w:rPr>
          <w:t xml:space="preserve">IV. Associated deliverables and milestones </w:t>
        </w:r>
      </w:hyperlink>
      <w:r>
        <w:rPr>
          <w:rStyle w:val="Bodytext1"/>
          <w:lang w:val="bg-BG" w:eastAsia="bg-BG" w:bidi="bg-BG"/>
        </w:rPr>
        <w:t>.</w:t>
      </w:r>
    </w:p>
    <w:p w14:paraId="7DD78A67" w14:textId="487F05E2" w:rsidR="001E4837" w:rsidRDefault="001E4837" w:rsidP="004714B8">
      <w:pPr>
        <w:pStyle w:val="Bodytext10"/>
        <w:numPr>
          <w:ilvl w:val="0"/>
          <w:numId w:val="104"/>
        </w:numPr>
        <w:tabs>
          <w:tab w:val="left" w:pos="1201"/>
        </w:tabs>
        <w:ind w:left="1220" w:hanging="360"/>
        <w:jc w:val="both"/>
      </w:pPr>
      <w:r>
        <w:rPr>
          <w:rStyle w:val="Bodytext1"/>
        </w:rPr>
        <w:t xml:space="preserve">Status reports </w:t>
      </w:r>
      <w:proofErr w:type="gramStart"/>
      <w:r>
        <w:rPr>
          <w:rStyle w:val="Bodytext1"/>
        </w:rPr>
        <w:t>will</w:t>
      </w:r>
      <w:proofErr w:type="gramEnd"/>
      <w:r>
        <w:rPr>
          <w:rStyle w:val="Bodytext1"/>
        </w:rPr>
        <w:t xml:space="preserve"> allow assessing if the services provided by the </w:t>
      </w:r>
      <w:r w:rsidR="00536DDB">
        <w:rPr>
          <w:rStyle w:val="Bodytext1"/>
        </w:rPr>
        <w:t>National Cyber Hub</w:t>
      </w:r>
      <w:r w:rsidR="00103FA3">
        <w:rPr>
          <w:rStyle w:val="Bodytext1"/>
        </w:rPr>
        <w:t xml:space="preserve"> </w:t>
      </w:r>
      <w:r>
        <w:rPr>
          <w:rStyle w:val="Bodytext1"/>
        </w:rPr>
        <w:t>are compliant with the specifications listed in</w:t>
      </w:r>
      <w:hyperlink w:anchor="bookmark178" w:tooltip="Current Document">
        <w:r>
          <w:rPr>
            <w:rStyle w:val="Bodytext1"/>
          </w:rPr>
          <w:t xml:space="preserve"> </w:t>
        </w:r>
        <w:r w:rsidR="00AF515F">
          <w:rPr>
            <w:rStyle w:val="Bodytext1"/>
          </w:rPr>
          <w:t xml:space="preserve">Appendix </w:t>
        </w:r>
        <w:r>
          <w:rPr>
            <w:rStyle w:val="Bodytext1"/>
          </w:rPr>
          <w:t xml:space="preserve">IV. Associated deliverables and milestones </w:t>
        </w:r>
      </w:hyperlink>
      <w:r>
        <w:rPr>
          <w:rStyle w:val="Bodytext1"/>
        </w:rPr>
        <w:t xml:space="preserve">and with the KPIs listed in </w:t>
      </w:r>
      <w:hyperlink w:anchor="bookmark174" w:tooltip="Current Document">
        <w:r w:rsidR="00AF515F">
          <w:rPr>
            <w:rStyle w:val="Bodytext1"/>
          </w:rPr>
          <w:t>App</w:t>
        </w:r>
        <w:r w:rsidR="003E172F">
          <w:rPr>
            <w:rStyle w:val="Bodytext1"/>
          </w:rPr>
          <w:t>endix</w:t>
        </w:r>
        <w:r w:rsidR="00AF515F">
          <w:rPr>
            <w:rStyle w:val="Bodytext1"/>
          </w:rPr>
          <w:t xml:space="preserve"> III Key performance indicators (KPIs). </w:t>
        </w:r>
      </w:hyperlink>
      <w:r>
        <w:rPr>
          <w:rStyle w:val="Bodytext1"/>
        </w:rPr>
        <w:t>Each quarterly status report will contain, broken down per month, at least the information requested in</w:t>
      </w:r>
      <w:hyperlink w:anchor="bookmark178" w:tooltip="Current Document">
        <w:r>
          <w:rPr>
            <w:rStyle w:val="Bodytext1"/>
          </w:rPr>
          <w:t xml:space="preserve"> </w:t>
        </w:r>
        <w:r w:rsidR="003E172F">
          <w:rPr>
            <w:rStyle w:val="Bodytext1"/>
          </w:rPr>
          <w:t xml:space="preserve">Appendix </w:t>
        </w:r>
        <w:r>
          <w:rPr>
            <w:rStyle w:val="Bodytext1"/>
          </w:rPr>
          <w:t>IV. Associated deliverables and milestones.</w:t>
        </w:r>
      </w:hyperlink>
    </w:p>
    <w:p w14:paraId="50E57C91" w14:textId="7812A54F" w:rsidR="001E4837" w:rsidRDefault="001E4837" w:rsidP="004714B8">
      <w:pPr>
        <w:pStyle w:val="Bodytext10"/>
        <w:numPr>
          <w:ilvl w:val="0"/>
          <w:numId w:val="104"/>
        </w:numPr>
        <w:tabs>
          <w:tab w:val="left" w:pos="1201"/>
        </w:tabs>
        <w:spacing w:line="269" w:lineRule="auto"/>
        <w:ind w:left="1220" w:hanging="360"/>
        <w:jc w:val="both"/>
      </w:pPr>
      <w:r>
        <w:rPr>
          <w:rStyle w:val="Bodytext1"/>
        </w:rPr>
        <w:t xml:space="preserve">This report must include KPIs and status of shared resources used by the </w:t>
      </w:r>
      <w:r w:rsidR="00536DDB">
        <w:rPr>
          <w:rStyle w:val="Bodytext1"/>
        </w:rPr>
        <w:t>National Cyber Hub</w:t>
      </w:r>
      <w:r w:rsidR="00103FA3">
        <w:rPr>
          <w:rStyle w:val="Bodytext1"/>
        </w:rPr>
        <w:t xml:space="preserve"> </w:t>
      </w:r>
      <w:r>
        <w:rPr>
          <w:rStyle w:val="Bodytext1"/>
        </w:rPr>
        <w:t>platform and its users. In case a KPI is not met, the reason should be documented, together with the actions implemented to solve it.</w:t>
      </w:r>
    </w:p>
    <w:p w14:paraId="0EE896ED" w14:textId="77777777" w:rsidR="001E4837" w:rsidRDefault="001E4837" w:rsidP="004714B8">
      <w:pPr>
        <w:pStyle w:val="Bodytext10"/>
        <w:numPr>
          <w:ilvl w:val="0"/>
          <w:numId w:val="104"/>
        </w:numPr>
        <w:tabs>
          <w:tab w:val="left" w:pos="1201"/>
        </w:tabs>
        <w:ind w:firstLine="860"/>
        <w:jc w:val="both"/>
        <w:sectPr w:rsidR="001E4837" w:rsidSect="001E4837">
          <w:pgSz w:w="11900" w:h="16840"/>
          <w:pgMar w:top="1388" w:right="1353" w:bottom="1393" w:left="908" w:header="0" w:footer="3" w:gutter="0"/>
          <w:cols w:space="720"/>
          <w:noEndnote/>
          <w:docGrid w:linePitch="360"/>
        </w:sectPr>
      </w:pPr>
      <w:r>
        <w:rPr>
          <w:rStyle w:val="Bodytext1"/>
        </w:rPr>
        <w:t>The annual report must summarise at least the information above for one entire year.</w:t>
      </w:r>
    </w:p>
    <w:p w14:paraId="0BF2CA2F" w14:textId="64A33A1C" w:rsidR="001E4837" w:rsidRDefault="00544C86" w:rsidP="001E4837">
      <w:pPr>
        <w:pStyle w:val="Heading110"/>
        <w:keepNext/>
        <w:keepLines/>
        <w:ind w:firstLine="480"/>
        <w:jc w:val="both"/>
      </w:pPr>
      <w:bookmarkStart w:id="185" w:name="bookmark178"/>
      <w:bookmarkStart w:id="186" w:name="_Toc119944279"/>
      <w:bookmarkStart w:id="187" w:name="_Toc170402583"/>
      <w:r w:rsidRPr="00103FA3">
        <w:rPr>
          <w:rStyle w:val="Heading11"/>
          <w:b/>
        </w:rPr>
        <w:lastRenderedPageBreak/>
        <w:t xml:space="preserve">Appendix </w:t>
      </w:r>
      <w:r w:rsidR="001E4837" w:rsidRPr="00103FA3">
        <w:rPr>
          <w:rStyle w:val="Heading11"/>
          <w:b/>
        </w:rPr>
        <w:t>IV. Associated deliverables and milestones</w:t>
      </w:r>
      <w:bookmarkEnd w:id="185"/>
      <w:bookmarkEnd w:id="186"/>
      <w:bookmarkEnd w:id="187"/>
    </w:p>
    <w:p w14:paraId="7C431682" w14:textId="12634C7D" w:rsidR="001E4837" w:rsidRPr="00847001" w:rsidRDefault="001E4837" w:rsidP="001E4837">
      <w:pPr>
        <w:pStyle w:val="Bodytext10"/>
        <w:spacing w:line="269" w:lineRule="auto"/>
        <w:ind w:left="480" w:firstLine="20"/>
        <w:jc w:val="both"/>
      </w:pPr>
      <w:r>
        <w:rPr>
          <w:rStyle w:val="Bodytext1"/>
        </w:rPr>
        <w:t xml:space="preserve">The </w:t>
      </w:r>
      <w:r w:rsidR="00DD53CB">
        <w:rPr>
          <w:rStyle w:val="Bodytext1"/>
        </w:rPr>
        <w:t xml:space="preserve">actions of the </w:t>
      </w:r>
      <w:r w:rsidR="00536DDB">
        <w:rPr>
          <w:rStyle w:val="Bodytext1"/>
        </w:rPr>
        <w:t>National Cyber Hub</w:t>
      </w:r>
      <w:r>
        <w:rPr>
          <w:rStyle w:val="Bodytext1"/>
        </w:rPr>
        <w:t xml:space="preserve"> and the achievement of milestones (see the table below) will be reviewed based on monthly status reports provided by the </w:t>
      </w:r>
      <w:r w:rsidR="00103FA3" w:rsidRPr="003D1267">
        <w:rPr>
          <w:rStyle w:val="Bodytext1"/>
        </w:rPr>
        <w:t>National Cyber Hub</w:t>
      </w:r>
      <w:r w:rsidRPr="00847001">
        <w:rPr>
          <w:rStyle w:val="Bodytext1"/>
        </w:rPr>
        <w:t xml:space="preserve"> to the ECCC.</w:t>
      </w:r>
    </w:p>
    <w:p w14:paraId="34C3643A" w14:textId="48A17BFC" w:rsidR="001E4837" w:rsidRDefault="001E4837" w:rsidP="001E4837">
      <w:pPr>
        <w:pStyle w:val="Bodytext10"/>
        <w:spacing w:line="269" w:lineRule="auto"/>
        <w:ind w:firstLine="480"/>
        <w:jc w:val="both"/>
      </w:pPr>
      <w:r w:rsidRPr="008259AC">
        <w:rPr>
          <w:rStyle w:val="Bodytext1"/>
        </w:rPr>
        <w:t>Reporting must include at least:</w:t>
      </w:r>
    </w:p>
    <w:p w14:paraId="5E5B7526" w14:textId="761E3D2C" w:rsidR="00DD53CB" w:rsidRDefault="001E4837" w:rsidP="008259AC">
      <w:pPr>
        <w:pStyle w:val="Bodytext10"/>
        <w:numPr>
          <w:ilvl w:val="0"/>
          <w:numId w:val="105"/>
        </w:numPr>
        <w:tabs>
          <w:tab w:val="left" w:pos="1230"/>
        </w:tabs>
        <w:spacing w:line="269" w:lineRule="auto"/>
        <w:ind w:firstLine="860"/>
        <w:rPr>
          <w:rStyle w:val="Bodytext1"/>
        </w:rPr>
      </w:pPr>
      <w:r>
        <w:rPr>
          <w:rStyle w:val="Bodytext1"/>
        </w:rPr>
        <w:t>Performance against</w:t>
      </w:r>
      <w:r w:rsidR="00DD53CB">
        <w:rPr>
          <w:rStyle w:val="Bodytext1"/>
        </w:rPr>
        <w:t xml:space="preserve"> required hosting activities</w:t>
      </w:r>
    </w:p>
    <w:p w14:paraId="7EA5D065" w14:textId="77777777" w:rsidR="00DD53CB" w:rsidRDefault="00DD53CB" w:rsidP="0089455A">
      <w:pPr>
        <w:pStyle w:val="Bodytext10"/>
        <w:numPr>
          <w:ilvl w:val="0"/>
          <w:numId w:val="105"/>
        </w:numPr>
        <w:tabs>
          <w:tab w:val="left" w:pos="1230"/>
        </w:tabs>
        <w:spacing w:line="269" w:lineRule="auto"/>
        <w:ind w:left="851"/>
      </w:pPr>
      <w:r>
        <w:t>Progresses in the deployment of the platform (including hardware, software, business processes definition, governance and analysis methodologies)</w:t>
      </w:r>
    </w:p>
    <w:p w14:paraId="7E2552FF" w14:textId="7B04148C" w:rsidR="00DD53CB" w:rsidRPr="00103FA3" w:rsidRDefault="00DD53CB" w:rsidP="0089455A">
      <w:pPr>
        <w:pStyle w:val="Bodytext10"/>
        <w:numPr>
          <w:ilvl w:val="0"/>
          <w:numId w:val="105"/>
        </w:numPr>
        <w:tabs>
          <w:tab w:val="left" w:pos="1230"/>
        </w:tabs>
        <w:spacing w:line="269" w:lineRule="auto"/>
        <w:ind w:left="851"/>
      </w:pPr>
      <w:r w:rsidRPr="00103FA3">
        <w:t xml:space="preserve">Number of additional contributors to the platform </w:t>
      </w:r>
    </w:p>
    <w:p w14:paraId="2F35D600" w14:textId="26FE865F" w:rsidR="00DD53CB" w:rsidRDefault="00DD53CB" w:rsidP="0089455A">
      <w:pPr>
        <w:pStyle w:val="Bodytext10"/>
        <w:numPr>
          <w:ilvl w:val="0"/>
          <w:numId w:val="105"/>
        </w:numPr>
        <w:tabs>
          <w:tab w:val="left" w:pos="1230"/>
        </w:tabs>
        <w:spacing w:line="269" w:lineRule="auto"/>
        <w:ind w:left="851"/>
      </w:pPr>
      <w:r>
        <w:t xml:space="preserve">Type and volume of data shared within the </w:t>
      </w:r>
      <w:r w:rsidR="00CE4FBC">
        <w:t>National Cyber Hub</w:t>
      </w:r>
      <w:r w:rsidR="00536DDB">
        <w:t xml:space="preserve"> Network</w:t>
      </w:r>
      <w:r>
        <w:t xml:space="preserve">, with other </w:t>
      </w:r>
      <w:proofErr w:type="gramStart"/>
      <w:r w:rsidR="00536DDB">
        <w:t xml:space="preserve">National </w:t>
      </w:r>
      <w:r>
        <w:t xml:space="preserve"> SOC</w:t>
      </w:r>
      <w:proofErr w:type="gramEnd"/>
      <w:r>
        <w:t xml:space="preserve"> platforms, and with entities at EU level</w:t>
      </w:r>
    </w:p>
    <w:p w14:paraId="11C7FD6A" w14:textId="77777777" w:rsidR="00DD53CB" w:rsidRDefault="00DD53CB" w:rsidP="0089455A">
      <w:pPr>
        <w:pStyle w:val="Bodytext10"/>
        <w:numPr>
          <w:ilvl w:val="0"/>
          <w:numId w:val="105"/>
        </w:numPr>
        <w:tabs>
          <w:tab w:val="left" w:pos="1230"/>
        </w:tabs>
        <w:spacing w:line="269" w:lineRule="auto"/>
        <w:ind w:left="851"/>
      </w:pPr>
      <w:r>
        <w:t>Tools actually used in the operation of the platform, and roles played by these tools</w:t>
      </w:r>
    </w:p>
    <w:p w14:paraId="64A0C003" w14:textId="77777777" w:rsidR="00DD53CB" w:rsidRDefault="00DD53CB" w:rsidP="0089455A">
      <w:pPr>
        <w:pStyle w:val="Bodytext10"/>
        <w:numPr>
          <w:ilvl w:val="0"/>
          <w:numId w:val="105"/>
        </w:numPr>
        <w:tabs>
          <w:tab w:val="left" w:pos="1230"/>
        </w:tabs>
        <w:spacing w:line="269" w:lineRule="auto"/>
        <w:ind w:left="851"/>
      </w:pPr>
      <w:r>
        <w:t>Effectiveness of the tools in the detection of new emerging threats (in term of false positives and negatives where applicable, in term of absolute number of detected threats otherwise).</w:t>
      </w:r>
    </w:p>
    <w:p w14:paraId="6ABD5604" w14:textId="77777777" w:rsidR="00DD53CB" w:rsidRDefault="00DD53CB" w:rsidP="0089455A">
      <w:pPr>
        <w:pStyle w:val="Bodytext10"/>
        <w:numPr>
          <w:ilvl w:val="0"/>
          <w:numId w:val="105"/>
        </w:numPr>
        <w:tabs>
          <w:tab w:val="left" w:pos="1230"/>
        </w:tabs>
        <w:spacing w:line="269" w:lineRule="auto"/>
        <w:ind w:left="851"/>
      </w:pPr>
      <w:r>
        <w:t>Progresses in the diversification of sources of information</w:t>
      </w:r>
    </w:p>
    <w:p w14:paraId="5EEA0788" w14:textId="77777777" w:rsidR="00DD53CB" w:rsidRDefault="00DD53CB" w:rsidP="0089455A">
      <w:pPr>
        <w:pStyle w:val="Bodytext10"/>
        <w:numPr>
          <w:ilvl w:val="0"/>
          <w:numId w:val="105"/>
        </w:numPr>
        <w:tabs>
          <w:tab w:val="left" w:pos="1230"/>
        </w:tabs>
        <w:spacing w:line="269" w:lineRule="auto"/>
        <w:ind w:left="851"/>
      </w:pPr>
      <w:r>
        <w:t>Measures taken to incentivise data sharing within the platform</w:t>
      </w:r>
    </w:p>
    <w:p w14:paraId="39524E05" w14:textId="77777777" w:rsidR="00DD53CB" w:rsidRDefault="00DD53CB" w:rsidP="0089455A">
      <w:pPr>
        <w:pStyle w:val="Bodytext10"/>
        <w:numPr>
          <w:ilvl w:val="0"/>
          <w:numId w:val="105"/>
        </w:numPr>
        <w:tabs>
          <w:tab w:val="left" w:pos="1230"/>
        </w:tabs>
        <w:spacing w:line="269" w:lineRule="auto"/>
        <w:ind w:left="851"/>
      </w:pPr>
      <w:r>
        <w:t>Relevant information about significant events including at least major incidents, deployment of new or changed services.</w:t>
      </w:r>
    </w:p>
    <w:p w14:paraId="3C98F9FA" w14:textId="77777777" w:rsidR="00DD53CB" w:rsidRDefault="00DD53CB" w:rsidP="0089455A">
      <w:pPr>
        <w:pStyle w:val="Bodytext10"/>
        <w:numPr>
          <w:ilvl w:val="0"/>
          <w:numId w:val="105"/>
        </w:numPr>
        <w:tabs>
          <w:tab w:val="left" w:pos="1230"/>
        </w:tabs>
        <w:spacing w:line="269" w:lineRule="auto"/>
        <w:ind w:left="851"/>
      </w:pPr>
      <w:r>
        <w:t>Detected non-conformities against the requirements of this Agreement</w:t>
      </w:r>
    </w:p>
    <w:p w14:paraId="2281D341" w14:textId="77777777" w:rsidR="00DD53CB" w:rsidRDefault="00DD53CB" w:rsidP="0089455A">
      <w:pPr>
        <w:pStyle w:val="Bodytext10"/>
        <w:numPr>
          <w:ilvl w:val="0"/>
          <w:numId w:val="105"/>
        </w:numPr>
        <w:tabs>
          <w:tab w:val="left" w:pos="1230"/>
        </w:tabs>
        <w:spacing w:line="269" w:lineRule="auto"/>
        <w:ind w:left="851"/>
      </w:pPr>
      <w:r>
        <w:t>Workload characteristics including volumes and periodic changes in workload.</w:t>
      </w:r>
    </w:p>
    <w:p w14:paraId="6869DFDB" w14:textId="77777777" w:rsidR="00DD53CB" w:rsidRDefault="00DD53CB" w:rsidP="0089455A">
      <w:pPr>
        <w:pStyle w:val="Bodytext10"/>
        <w:numPr>
          <w:ilvl w:val="0"/>
          <w:numId w:val="105"/>
        </w:numPr>
        <w:tabs>
          <w:tab w:val="left" w:pos="1230"/>
        </w:tabs>
        <w:spacing w:line="269" w:lineRule="auto"/>
        <w:ind w:left="851"/>
      </w:pPr>
      <w:r>
        <w:t>Trend Information on the performance, data sharing volume, events detection</w:t>
      </w:r>
    </w:p>
    <w:p w14:paraId="2CB3FA58" w14:textId="77777777" w:rsidR="00DD53CB" w:rsidRDefault="00DD53CB" w:rsidP="0089455A">
      <w:pPr>
        <w:pStyle w:val="Bodytext10"/>
        <w:numPr>
          <w:ilvl w:val="0"/>
          <w:numId w:val="105"/>
        </w:numPr>
        <w:tabs>
          <w:tab w:val="left" w:pos="1230"/>
        </w:tabs>
        <w:spacing w:line="269" w:lineRule="auto"/>
        <w:ind w:left="851"/>
      </w:pPr>
      <w:r>
        <w:t>Accuracy and quality of the information shared across the platform</w:t>
      </w:r>
    </w:p>
    <w:p w14:paraId="2839A97C" w14:textId="77777777" w:rsidR="00DD53CB" w:rsidRDefault="00DD53CB" w:rsidP="0089455A">
      <w:pPr>
        <w:pStyle w:val="Bodytext10"/>
        <w:numPr>
          <w:ilvl w:val="0"/>
          <w:numId w:val="105"/>
        </w:numPr>
        <w:tabs>
          <w:tab w:val="left" w:pos="1230"/>
        </w:tabs>
        <w:spacing w:line="269" w:lineRule="auto"/>
        <w:ind w:left="851"/>
      </w:pPr>
      <w:r>
        <w:t>Progress in the establishment of an interoperability framework with the other platforms</w:t>
      </w:r>
    </w:p>
    <w:p w14:paraId="01895B88" w14:textId="77777777" w:rsidR="00DD53CB" w:rsidRDefault="00DD53CB" w:rsidP="0089455A">
      <w:pPr>
        <w:pStyle w:val="Bodytext10"/>
        <w:numPr>
          <w:ilvl w:val="0"/>
          <w:numId w:val="105"/>
        </w:numPr>
        <w:tabs>
          <w:tab w:val="left" w:pos="1230"/>
        </w:tabs>
        <w:spacing w:line="269" w:lineRule="auto"/>
        <w:ind w:left="851"/>
      </w:pPr>
      <w:r>
        <w:t>Landscape trending (raising threat scenarios, supported by evidences)</w:t>
      </w:r>
    </w:p>
    <w:p w14:paraId="5F8404C8" w14:textId="77777777" w:rsidR="0089455A" w:rsidRDefault="00DD53CB" w:rsidP="008259AC">
      <w:pPr>
        <w:pStyle w:val="Bodytext10"/>
        <w:numPr>
          <w:ilvl w:val="0"/>
          <w:numId w:val="105"/>
        </w:numPr>
        <w:tabs>
          <w:tab w:val="left" w:pos="1230"/>
        </w:tabs>
        <w:spacing w:line="269" w:lineRule="auto"/>
        <w:ind w:left="851"/>
      </w:pPr>
      <w:r>
        <w:t>Development or integration of new tools</w:t>
      </w:r>
    </w:p>
    <w:p w14:paraId="25161188" w14:textId="77777777" w:rsidR="0089455A" w:rsidRDefault="00DD53CB" w:rsidP="008259AC">
      <w:pPr>
        <w:pStyle w:val="Bodytext10"/>
        <w:numPr>
          <w:ilvl w:val="0"/>
          <w:numId w:val="105"/>
        </w:numPr>
        <w:tabs>
          <w:tab w:val="left" w:pos="1230"/>
        </w:tabs>
        <w:spacing w:line="269" w:lineRule="auto"/>
        <w:ind w:left="851"/>
      </w:pPr>
      <w:r>
        <w:t>List of new signatures identified thanks to the platform</w:t>
      </w:r>
    </w:p>
    <w:p w14:paraId="32103B96" w14:textId="5880EDCA" w:rsidR="00DD53CB" w:rsidRDefault="00DD53CB" w:rsidP="008259AC">
      <w:pPr>
        <w:pStyle w:val="Bodytext10"/>
        <w:numPr>
          <w:ilvl w:val="0"/>
          <w:numId w:val="105"/>
        </w:numPr>
        <w:tabs>
          <w:tab w:val="left" w:pos="1230"/>
        </w:tabs>
        <w:spacing w:line="269" w:lineRule="auto"/>
        <w:ind w:left="851"/>
      </w:pPr>
      <w:r>
        <w:t>Emerging issues and needs</w:t>
      </w:r>
    </w:p>
    <w:p w14:paraId="2C9BC130" w14:textId="6F5FA6C7" w:rsidR="001E4837" w:rsidRDefault="001E4837" w:rsidP="001E4837">
      <w:pPr>
        <w:pStyle w:val="Bodytext10"/>
        <w:spacing w:after="220" w:line="240" w:lineRule="auto"/>
        <w:ind w:firstLine="420"/>
        <w:rPr>
          <w:rStyle w:val="Bodytext1"/>
        </w:rPr>
      </w:pPr>
      <w:r>
        <w:rPr>
          <w:rStyle w:val="Bodytext1"/>
        </w:rPr>
        <w:t xml:space="preserve">The </w:t>
      </w:r>
      <w:r w:rsidR="00103FA3" w:rsidRPr="003D1267">
        <w:rPr>
          <w:rStyle w:val="Bodytext1"/>
        </w:rPr>
        <w:t>National Cyber Hub</w:t>
      </w:r>
      <w:r>
        <w:rPr>
          <w:rStyle w:val="Bodytext1"/>
        </w:rPr>
        <w:t xml:space="preserve"> must provide the following periodic deliverables:</w:t>
      </w:r>
    </w:p>
    <w:p w14:paraId="1AD0B845" w14:textId="77777777" w:rsidR="00D27F2A" w:rsidRDefault="00D27F2A" w:rsidP="001E4837">
      <w:pPr>
        <w:pStyle w:val="Bodytext10"/>
        <w:spacing w:after="220" w:line="240" w:lineRule="auto"/>
        <w:ind w:firstLine="420"/>
        <w:rPr>
          <w:rStyle w:val="Bodytext1"/>
        </w:rPr>
      </w:pPr>
    </w:p>
    <w:p w14:paraId="7C234F03" w14:textId="77777777" w:rsidR="00D27F2A" w:rsidRDefault="00D27F2A" w:rsidP="001E4837">
      <w:pPr>
        <w:pStyle w:val="Bodytext10"/>
        <w:spacing w:after="220" w:line="240" w:lineRule="auto"/>
        <w:ind w:firstLine="420"/>
        <w:rPr>
          <w:rStyle w:val="Bodytext1"/>
        </w:rPr>
      </w:pPr>
    </w:p>
    <w:p w14:paraId="741CB11D" w14:textId="77777777" w:rsidR="00D27F2A" w:rsidRDefault="00D27F2A" w:rsidP="001E4837">
      <w:pPr>
        <w:pStyle w:val="Bodytext10"/>
        <w:spacing w:after="220" w:line="240" w:lineRule="auto"/>
        <w:ind w:firstLine="420"/>
        <w:rPr>
          <w:rStyle w:val="Bodytext1"/>
        </w:rPr>
      </w:pPr>
    </w:p>
    <w:p w14:paraId="099BBD68" w14:textId="77777777" w:rsidR="00D27F2A" w:rsidRDefault="00D27F2A" w:rsidP="001E4837">
      <w:pPr>
        <w:pStyle w:val="Bodytext10"/>
        <w:spacing w:after="220" w:line="240" w:lineRule="auto"/>
        <w:ind w:firstLine="420"/>
        <w:rPr>
          <w:rStyle w:val="Bodytext1"/>
        </w:rPr>
      </w:pPr>
    </w:p>
    <w:p w14:paraId="1031BFF7" w14:textId="77777777" w:rsidR="00D27F2A" w:rsidRDefault="00D27F2A" w:rsidP="001E4837">
      <w:pPr>
        <w:pStyle w:val="Bodytext10"/>
        <w:spacing w:after="220" w:line="240" w:lineRule="auto"/>
        <w:ind w:firstLine="4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1349"/>
        <w:gridCol w:w="2914"/>
        <w:gridCol w:w="2184"/>
      </w:tblGrid>
      <w:tr w:rsidR="001E4837" w14:paraId="1C6C27D8" w14:textId="77777777" w:rsidTr="00127308">
        <w:trPr>
          <w:trHeight w:hRule="exact" w:val="293"/>
          <w:jc w:val="center"/>
        </w:trPr>
        <w:tc>
          <w:tcPr>
            <w:tcW w:w="1368" w:type="dxa"/>
            <w:tcBorders>
              <w:top w:val="single" w:sz="4" w:space="0" w:color="auto"/>
              <w:left w:val="single" w:sz="4" w:space="0" w:color="auto"/>
            </w:tcBorders>
            <w:shd w:val="clear" w:color="auto" w:fill="E5E5E5"/>
          </w:tcPr>
          <w:p w14:paraId="6E4F27C0" w14:textId="77777777" w:rsidR="001E4837" w:rsidRDefault="001E4837" w:rsidP="00127308">
            <w:pPr>
              <w:pStyle w:val="Other10"/>
              <w:spacing w:after="0" w:line="240" w:lineRule="auto"/>
            </w:pPr>
            <w:r>
              <w:rPr>
                <w:rStyle w:val="Other1"/>
                <w:bCs/>
              </w:rPr>
              <w:lastRenderedPageBreak/>
              <w:t>Ref.</w:t>
            </w:r>
          </w:p>
        </w:tc>
        <w:tc>
          <w:tcPr>
            <w:tcW w:w="1349" w:type="dxa"/>
            <w:tcBorders>
              <w:top w:val="single" w:sz="4" w:space="0" w:color="auto"/>
              <w:left w:val="single" w:sz="4" w:space="0" w:color="auto"/>
            </w:tcBorders>
            <w:shd w:val="clear" w:color="auto" w:fill="E5E5E5"/>
          </w:tcPr>
          <w:p w14:paraId="6DB4DE5E" w14:textId="77777777" w:rsidR="001E4837" w:rsidRDefault="001E4837" w:rsidP="00127308">
            <w:pPr>
              <w:pStyle w:val="Other10"/>
              <w:spacing w:after="0" w:line="240" w:lineRule="auto"/>
            </w:pPr>
            <w:r>
              <w:rPr>
                <w:rStyle w:val="Other1"/>
                <w:bCs/>
              </w:rPr>
              <w:t>Periodicity</w:t>
            </w:r>
          </w:p>
        </w:tc>
        <w:tc>
          <w:tcPr>
            <w:tcW w:w="2914" w:type="dxa"/>
            <w:tcBorders>
              <w:top w:val="single" w:sz="4" w:space="0" w:color="auto"/>
              <w:left w:val="single" w:sz="4" w:space="0" w:color="auto"/>
            </w:tcBorders>
            <w:shd w:val="clear" w:color="auto" w:fill="E5E5E5"/>
          </w:tcPr>
          <w:p w14:paraId="4EC3B276" w14:textId="77777777" w:rsidR="001E4837" w:rsidRDefault="001E4837" w:rsidP="00127308">
            <w:pPr>
              <w:pStyle w:val="Other10"/>
              <w:spacing w:after="0" w:line="240" w:lineRule="auto"/>
              <w:jc w:val="both"/>
            </w:pPr>
            <w:r>
              <w:rPr>
                <w:rStyle w:val="Other1"/>
                <w:bCs/>
              </w:rPr>
              <w:t>Title of deliverable</w:t>
            </w:r>
          </w:p>
        </w:tc>
        <w:tc>
          <w:tcPr>
            <w:tcW w:w="2184" w:type="dxa"/>
            <w:tcBorders>
              <w:top w:val="single" w:sz="4" w:space="0" w:color="auto"/>
              <w:left w:val="single" w:sz="4" w:space="0" w:color="auto"/>
              <w:right w:val="single" w:sz="4" w:space="0" w:color="auto"/>
            </w:tcBorders>
            <w:shd w:val="clear" w:color="auto" w:fill="E5E5E5"/>
          </w:tcPr>
          <w:p w14:paraId="44A22B83" w14:textId="77777777" w:rsidR="001E4837" w:rsidRDefault="001E4837" w:rsidP="00127308">
            <w:pPr>
              <w:pStyle w:val="Other10"/>
              <w:spacing w:after="0" w:line="240" w:lineRule="auto"/>
            </w:pPr>
            <w:r>
              <w:rPr>
                <w:rStyle w:val="Other1"/>
                <w:bCs/>
              </w:rPr>
              <w:t>Due date</w:t>
            </w:r>
          </w:p>
        </w:tc>
      </w:tr>
      <w:tr w:rsidR="001E4837" w14:paraId="1520DCF8" w14:textId="77777777" w:rsidTr="00127308">
        <w:trPr>
          <w:trHeight w:hRule="exact" w:val="854"/>
          <w:jc w:val="center"/>
        </w:trPr>
        <w:tc>
          <w:tcPr>
            <w:tcW w:w="1368" w:type="dxa"/>
            <w:tcBorders>
              <w:top w:val="single" w:sz="4" w:space="0" w:color="auto"/>
              <w:left w:val="single" w:sz="4" w:space="0" w:color="auto"/>
            </w:tcBorders>
          </w:tcPr>
          <w:p w14:paraId="7C41487B" w14:textId="77777777" w:rsidR="001E4837" w:rsidRDefault="001E4837" w:rsidP="00127308">
            <w:pPr>
              <w:pStyle w:val="Other10"/>
              <w:spacing w:after="0" w:line="240" w:lineRule="auto"/>
            </w:pPr>
            <w:proofErr w:type="spellStart"/>
            <w:r>
              <w:rPr>
                <w:rStyle w:val="Other1"/>
              </w:rPr>
              <w:t>KPI_month</w:t>
            </w:r>
            <w:proofErr w:type="spellEnd"/>
          </w:p>
        </w:tc>
        <w:tc>
          <w:tcPr>
            <w:tcW w:w="1349" w:type="dxa"/>
            <w:tcBorders>
              <w:top w:val="single" w:sz="4" w:space="0" w:color="auto"/>
              <w:left w:val="single" w:sz="4" w:space="0" w:color="auto"/>
            </w:tcBorders>
          </w:tcPr>
          <w:p w14:paraId="6F868DAB" w14:textId="22C7D96D" w:rsidR="001E4837" w:rsidRDefault="001E4837" w:rsidP="00127308">
            <w:pPr>
              <w:pStyle w:val="Other10"/>
              <w:spacing w:after="0" w:line="240" w:lineRule="auto"/>
            </w:pPr>
            <w:r>
              <w:rPr>
                <w:rStyle w:val="Other1"/>
              </w:rPr>
              <w:t>Monthly</w:t>
            </w:r>
          </w:p>
        </w:tc>
        <w:tc>
          <w:tcPr>
            <w:tcW w:w="2914" w:type="dxa"/>
            <w:tcBorders>
              <w:top w:val="single" w:sz="4" w:space="0" w:color="auto"/>
              <w:left w:val="single" w:sz="4" w:space="0" w:color="auto"/>
            </w:tcBorders>
          </w:tcPr>
          <w:p w14:paraId="17F5C40C" w14:textId="40E8B4C8" w:rsidR="001E4837" w:rsidRDefault="001E4837" w:rsidP="0089455A">
            <w:pPr>
              <w:pStyle w:val="Other10"/>
              <w:spacing w:after="0" w:line="276" w:lineRule="auto"/>
              <w:jc w:val="both"/>
            </w:pPr>
            <w:r>
              <w:rPr>
                <w:rStyle w:val="Other1"/>
              </w:rPr>
              <w:t>Monthly KPI report for previous month</w:t>
            </w:r>
          </w:p>
        </w:tc>
        <w:tc>
          <w:tcPr>
            <w:tcW w:w="2184" w:type="dxa"/>
            <w:tcBorders>
              <w:top w:val="single" w:sz="4" w:space="0" w:color="auto"/>
              <w:left w:val="single" w:sz="4" w:space="0" w:color="auto"/>
              <w:right w:val="single" w:sz="4" w:space="0" w:color="auto"/>
            </w:tcBorders>
          </w:tcPr>
          <w:p w14:paraId="4A6EBBA1" w14:textId="77777777" w:rsidR="001E4837" w:rsidRDefault="001E4837" w:rsidP="00127308">
            <w:pPr>
              <w:pStyle w:val="Other10"/>
              <w:spacing w:after="0" w:line="240" w:lineRule="auto"/>
            </w:pPr>
            <w:r>
              <w:rPr>
                <w:rStyle w:val="Other1"/>
              </w:rPr>
              <w:t>15th of the next month</w:t>
            </w:r>
          </w:p>
        </w:tc>
      </w:tr>
      <w:tr w:rsidR="001E4837" w14:paraId="595C8835" w14:textId="77777777" w:rsidTr="00127308">
        <w:trPr>
          <w:trHeight w:hRule="exact" w:val="1416"/>
          <w:jc w:val="center"/>
        </w:trPr>
        <w:tc>
          <w:tcPr>
            <w:tcW w:w="1368" w:type="dxa"/>
            <w:tcBorders>
              <w:top w:val="single" w:sz="4" w:space="0" w:color="auto"/>
              <w:left w:val="single" w:sz="4" w:space="0" w:color="auto"/>
            </w:tcBorders>
          </w:tcPr>
          <w:p w14:paraId="28C9C287" w14:textId="77777777" w:rsidR="001E4837" w:rsidRDefault="001E4837" w:rsidP="00127308">
            <w:pPr>
              <w:pStyle w:val="Other10"/>
              <w:spacing w:after="0" w:line="240" w:lineRule="auto"/>
            </w:pPr>
            <w:proofErr w:type="spellStart"/>
            <w:r>
              <w:rPr>
                <w:rStyle w:val="Other1"/>
              </w:rPr>
              <w:t>PR_month</w:t>
            </w:r>
            <w:proofErr w:type="spellEnd"/>
          </w:p>
        </w:tc>
        <w:tc>
          <w:tcPr>
            <w:tcW w:w="1349" w:type="dxa"/>
            <w:tcBorders>
              <w:top w:val="single" w:sz="4" w:space="0" w:color="auto"/>
              <w:left w:val="single" w:sz="4" w:space="0" w:color="auto"/>
            </w:tcBorders>
          </w:tcPr>
          <w:p w14:paraId="5F3883DE" w14:textId="1D0D3BB3" w:rsidR="001E4837" w:rsidRDefault="001E4837" w:rsidP="00127308">
            <w:pPr>
              <w:pStyle w:val="Other10"/>
              <w:spacing w:after="0" w:line="240" w:lineRule="auto"/>
            </w:pPr>
            <w:r>
              <w:rPr>
                <w:rStyle w:val="Other1"/>
              </w:rPr>
              <w:t>Monthly</w:t>
            </w:r>
          </w:p>
        </w:tc>
        <w:tc>
          <w:tcPr>
            <w:tcW w:w="2914" w:type="dxa"/>
            <w:tcBorders>
              <w:top w:val="single" w:sz="4" w:space="0" w:color="auto"/>
              <w:left w:val="single" w:sz="4" w:space="0" w:color="auto"/>
            </w:tcBorders>
            <w:vAlign w:val="bottom"/>
          </w:tcPr>
          <w:p w14:paraId="1627B8CA" w14:textId="428B0D07" w:rsidR="001E4837" w:rsidRDefault="001E4837" w:rsidP="00552221">
            <w:pPr>
              <w:pStyle w:val="Other10"/>
              <w:spacing w:after="0"/>
              <w:jc w:val="both"/>
            </w:pPr>
            <w:r>
              <w:rPr>
                <w:rStyle w:val="Other1"/>
              </w:rPr>
              <w:t xml:space="preserve">Monthly Performance and utilisation report for the previous month </w:t>
            </w:r>
          </w:p>
        </w:tc>
        <w:tc>
          <w:tcPr>
            <w:tcW w:w="2184" w:type="dxa"/>
            <w:tcBorders>
              <w:top w:val="single" w:sz="4" w:space="0" w:color="auto"/>
              <w:left w:val="single" w:sz="4" w:space="0" w:color="auto"/>
              <w:right w:val="single" w:sz="4" w:space="0" w:color="auto"/>
            </w:tcBorders>
          </w:tcPr>
          <w:p w14:paraId="0CE8C865" w14:textId="77777777" w:rsidR="001E4837" w:rsidRDefault="001E4837" w:rsidP="00127308">
            <w:pPr>
              <w:pStyle w:val="Other10"/>
              <w:spacing w:after="0" w:line="240" w:lineRule="auto"/>
            </w:pPr>
            <w:r>
              <w:rPr>
                <w:rStyle w:val="Other1"/>
              </w:rPr>
              <w:t>15th of the next month</w:t>
            </w:r>
          </w:p>
        </w:tc>
      </w:tr>
      <w:tr w:rsidR="001E4837" w14:paraId="166B1C05" w14:textId="50963E0C" w:rsidTr="00127308">
        <w:trPr>
          <w:trHeight w:hRule="exact" w:val="854"/>
          <w:jc w:val="center"/>
        </w:trPr>
        <w:tc>
          <w:tcPr>
            <w:tcW w:w="1368" w:type="dxa"/>
            <w:tcBorders>
              <w:top w:val="single" w:sz="4" w:space="0" w:color="auto"/>
              <w:left w:val="single" w:sz="4" w:space="0" w:color="auto"/>
            </w:tcBorders>
          </w:tcPr>
          <w:p w14:paraId="4DE237F6" w14:textId="7D1A4C9E" w:rsidR="001E4837" w:rsidRDefault="001E4837" w:rsidP="00127308">
            <w:pPr>
              <w:pStyle w:val="Other10"/>
              <w:spacing w:after="0" w:line="240" w:lineRule="auto"/>
            </w:pPr>
            <w:proofErr w:type="spellStart"/>
            <w:r>
              <w:rPr>
                <w:rStyle w:val="Other1"/>
              </w:rPr>
              <w:t>AR_year</w:t>
            </w:r>
            <w:proofErr w:type="spellEnd"/>
          </w:p>
        </w:tc>
        <w:tc>
          <w:tcPr>
            <w:tcW w:w="1349" w:type="dxa"/>
            <w:tcBorders>
              <w:top w:val="single" w:sz="4" w:space="0" w:color="auto"/>
              <w:left w:val="single" w:sz="4" w:space="0" w:color="auto"/>
            </w:tcBorders>
          </w:tcPr>
          <w:p w14:paraId="7A89C8FB" w14:textId="426D591B" w:rsidR="001E4837" w:rsidRDefault="001E4837" w:rsidP="00127308">
            <w:pPr>
              <w:pStyle w:val="Other10"/>
              <w:spacing w:after="0" w:line="240" w:lineRule="auto"/>
            </w:pPr>
            <w:r>
              <w:rPr>
                <w:rStyle w:val="Other1"/>
              </w:rPr>
              <w:t>Yearly</w:t>
            </w:r>
          </w:p>
        </w:tc>
        <w:tc>
          <w:tcPr>
            <w:tcW w:w="2914" w:type="dxa"/>
            <w:tcBorders>
              <w:top w:val="single" w:sz="4" w:space="0" w:color="auto"/>
              <w:left w:val="single" w:sz="4" w:space="0" w:color="auto"/>
            </w:tcBorders>
            <w:vAlign w:val="bottom"/>
          </w:tcPr>
          <w:p w14:paraId="12F0459D" w14:textId="3B8C7FDA" w:rsidR="001E4837" w:rsidRDefault="001E4837" w:rsidP="00127308">
            <w:pPr>
              <w:pStyle w:val="Other10"/>
              <w:spacing w:after="0"/>
              <w:jc w:val="both"/>
            </w:pPr>
            <w:r>
              <w:rPr>
                <w:rStyle w:val="Other1"/>
              </w:rPr>
              <w:t>Audit report and data on the use of access time in the previous financial year</w:t>
            </w:r>
          </w:p>
        </w:tc>
        <w:tc>
          <w:tcPr>
            <w:tcW w:w="2184" w:type="dxa"/>
            <w:tcBorders>
              <w:top w:val="single" w:sz="4" w:space="0" w:color="auto"/>
              <w:left w:val="single" w:sz="4" w:space="0" w:color="auto"/>
              <w:right w:val="single" w:sz="4" w:space="0" w:color="auto"/>
            </w:tcBorders>
          </w:tcPr>
          <w:p w14:paraId="26AB5867" w14:textId="77AD5B58" w:rsidR="001E4837" w:rsidRDefault="001E4837" w:rsidP="00127308">
            <w:pPr>
              <w:pStyle w:val="Other10"/>
              <w:spacing w:after="0" w:line="240" w:lineRule="auto"/>
            </w:pPr>
            <w:r>
              <w:rPr>
                <w:rStyle w:val="Other1"/>
              </w:rPr>
              <w:t>31st March</w:t>
            </w:r>
          </w:p>
        </w:tc>
      </w:tr>
      <w:tr w:rsidR="001E4837" w14:paraId="70E80999" w14:textId="77777777" w:rsidTr="00127308">
        <w:trPr>
          <w:trHeight w:hRule="exact" w:val="1138"/>
          <w:jc w:val="center"/>
        </w:trPr>
        <w:tc>
          <w:tcPr>
            <w:tcW w:w="1368" w:type="dxa"/>
            <w:tcBorders>
              <w:top w:val="single" w:sz="4" w:space="0" w:color="auto"/>
              <w:left w:val="single" w:sz="4" w:space="0" w:color="auto"/>
              <w:bottom w:val="single" w:sz="4" w:space="0" w:color="auto"/>
            </w:tcBorders>
          </w:tcPr>
          <w:p w14:paraId="261EB2ED" w14:textId="77777777" w:rsidR="001E4837" w:rsidRDefault="001E4837" w:rsidP="00127308">
            <w:pPr>
              <w:pStyle w:val="Other10"/>
              <w:spacing w:after="0" w:line="240" w:lineRule="auto"/>
            </w:pPr>
            <w:proofErr w:type="spellStart"/>
            <w:r>
              <w:rPr>
                <w:rStyle w:val="Other1"/>
              </w:rPr>
              <w:t>CR_year</w:t>
            </w:r>
            <w:proofErr w:type="spellEnd"/>
          </w:p>
        </w:tc>
        <w:tc>
          <w:tcPr>
            <w:tcW w:w="1349" w:type="dxa"/>
            <w:tcBorders>
              <w:top w:val="single" w:sz="4" w:space="0" w:color="auto"/>
              <w:left w:val="single" w:sz="4" w:space="0" w:color="auto"/>
              <w:bottom w:val="single" w:sz="4" w:space="0" w:color="auto"/>
            </w:tcBorders>
          </w:tcPr>
          <w:p w14:paraId="02C2F00A" w14:textId="77777777" w:rsidR="001E4837" w:rsidRDefault="001E4837" w:rsidP="00127308">
            <w:pPr>
              <w:pStyle w:val="Other10"/>
              <w:spacing w:after="0" w:line="240" w:lineRule="auto"/>
            </w:pPr>
            <w:r>
              <w:rPr>
                <w:rStyle w:val="Other1"/>
              </w:rPr>
              <w:t>Yearly</w:t>
            </w:r>
          </w:p>
        </w:tc>
        <w:tc>
          <w:tcPr>
            <w:tcW w:w="2914" w:type="dxa"/>
            <w:tcBorders>
              <w:top w:val="single" w:sz="4" w:space="0" w:color="auto"/>
              <w:left w:val="single" w:sz="4" w:space="0" w:color="auto"/>
              <w:bottom w:val="single" w:sz="4" w:space="0" w:color="auto"/>
            </w:tcBorders>
          </w:tcPr>
          <w:p w14:paraId="0B7F5D1E" w14:textId="77777777" w:rsidR="001E4837" w:rsidRDefault="001E4837" w:rsidP="00127308">
            <w:pPr>
              <w:pStyle w:val="Other10"/>
              <w:spacing w:after="0"/>
              <w:jc w:val="both"/>
            </w:pPr>
            <w:r>
              <w:rPr>
                <w:rStyle w:val="Other1"/>
              </w:rPr>
              <w:t>Audit report and data on the operation costs in the previous financial year. (Using agreed calculation method)</w:t>
            </w:r>
          </w:p>
        </w:tc>
        <w:tc>
          <w:tcPr>
            <w:tcW w:w="2184" w:type="dxa"/>
            <w:tcBorders>
              <w:top w:val="single" w:sz="4" w:space="0" w:color="auto"/>
              <w:left w:val="single" w:sz="4" w:space="0" w:color="auto"/>
              <w:bottom w:val="single" w:sz="4" w:space="0" w:color="auto"/>
              <w:right w:val="single" w:sz="4" w:space="0" w:color="auto"/>
            </w:tcBorders>
          </w:tcPr>
          <w:p w14:paraId="30240532" w14:textId="77777777" w:rsidR="001E4837" w:rsidRDefault="001E4837" w:rsidP="00127308">
            <w:pPr>
              <w:pStyle w:val="Other10"/>
              <w:spacing w:after="0" w:line="240" w:lineRule="auto"/>
            </w:pPr>
            <w:r>
              <w:rPr>
                <w:rStyle w:val="Other1"/>
              </w:rPr>
              <w:t>31st March</w:t>
            </w:r>
          </w:p>
        </w:tc>
      </w:tr>
    </w:tbl>
    <w:p w14:paraId="10C51740" w14:textId="77777777" w:rsidR="001E4837" w:rsidRDefault="001E4837" w:rsidP="001E4837">
      <w:pPr>
        <w:pStyle w:val="Tablecaption10"/>
        <w:jc w:val="center"/>
      </w:pPr>
      <w:r>
        <w:rPr>
          <w:rStyle w:val="Tablecaption1"/>
        </w:rPr>
        <w:t xml:space="preserve">Table </w:t>
      </w:r>
      <w:r>
        <w:rPr>
          <w:rStyle w:val="Tablecaption1"/>
          <w:lang w:val="bg-BG" w:eastAsia="bg-BG" w:bidi="bg-BG"/>
        </w:rPr>
        <w:t xml:space="preserve">3. </w:t>
      </w:r>
      <w:r>
        <w:rPr>
          <w:rStyle w:val="Tablecaption1"/>
        </w:rPr>
        <w:t>Periodic deliverables</w:t>
      </w:r>
    </w:p>
    <w:p w14:paraId="7419BA41" w14:textId="77777777" w:rsidR="001E4837" w:rsidRDefault="001E4837" w:rsidP="001E4837">
      <w:pPr>
        <w:spacing w:after="159" w:line="1" w:lineRule="exact"/>
      </w:pPr>
    </w:p>
    <w:p w14:paraId="1A0B3ECF" w14:textId="3F8918EE" w:rsidR="001E4837" w:rsidRDefault="001E4837" w:rsidP="001E4837">
      <w:pPr>
        <w:pStyle w:val="Tablecaption10"/>
      </w:pPr>
      <w:r>
        <w:rPr>
          <w:rStyle w:val="Tablecaption1"/>
        </w:rPr>
        <w:t xml:space="preserve">In addition to the deliverables stated above, the </w:t>
      </w:r>
      <w:r w:rsidR="00536DDB">
        <w:rPr>
          <w:rStyle w:val="Bodytext1"/>
        </w:rPr>
        <w:t>National Cyber Hub</w:t>
      </w:r>
      <w:r>
        <w:rPr>
          <w:rStyle w:val="Tablecaption1"/>
        </w:rPr>
        <w:t xml:space="preserve"> </w:t>
      </w:r>
      <w:proofErr w:type="gramStart"/>
      <w:r>
        <w:rPr>
          <w:rStyle w:val="Tablecaption1"/>
        </w:rPr>
        <w:t>has to</w:t>
      </w:r>
      <w:proofErr w:type="gramEnd"/>
      <w:r>
        <w:rPr>
          <w:rStyle w:val="Tablecaption1"/>
        </w:rPr>
        <w:t xml:space="preserve"> meet the following milestones: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523"/>
        <w:gridCol w:w="1709"/>
      </w:tblGrid>
      <w:tr w:rsidR="001E4837" w14:paraId="0AAE96A5" w14:textId="77777777" w:rsidTr="00127308">
        <w:trPr>
          <w:trHeight w:hRule="exact" w:val="451"/>
          <w:jc w:val="center"/>
        </w:trPr>
        <w:tc>
          <w:tcPr>
            <w:tcW w:w="845" w:type="dxa"/>
            <w:tcBorders>
              <w:top w:val="single" w:sz="4" w:space="0" w:color="auto"/>
              <w:left w:val="single" w:sz="4" w:space="0" w:color="auto"/>
            </w:tcBorders>
          </w:tcPr>
          <w:p w14:paraId="3C7553F5" w14:textId="77777777" w:rsidR="001E4837" w:rsidRDefault="001E4837" w:rsidP="00127308">
            <w:pPr>
              <w:pStyle w:val="Other10"/>
              <w:spacing w:after="0" w:line="240" w:lineRule="auto"/>
            </w:pPr>
            <w:r>
              <w:rPr>
                <w:rStyle w:val="Other1"/>
                <w:bCs/>
              </w:rPr>
              <w:t>Ref.</w:t>
            </w:r>
          </w:p>
        </w:tc>
        <w:tc>
          <w:tcPr>
            <w:tcW w:w="6523" w:type="dxa"/>
            <w:tcBorders>
              <w:top w:val="single" w:sz="4" w:space="0" w:color="auto"/>
              <w:left w:val="single" w:sz="4" w:space="0" w:color="auto"/>
            </w:tcBorders>
          </w:tcPr>
          <w:p w14:paraId="7C229FCA" w14:textId="77777777" w:rsidR="001E4837" w:rsidRDefault="001E4837" w:rsidP="00127308">
            <w:pPr>
              <w:pStyle w:val="Other10"/>
              <w:spacing w:after="0" w:line="240" w:lineRule="auto"/>
            </w:pPr>
            <w:r>
              <w:rPr>
                <w:rStyle w:val="Other1"/>
                <w:bCs/>
              </w:rPr>
              <w:t>Milestone</w:t>
            </w:r>
          </w:p>
        </w:tc>
        <w:tc>
          <w:tcPr>
            <w:tcW w:w="1709" w:type="dxa"/>
            <w:tcBorders>
              <w:top w:val="single" w:sz="4" w:space="0" w:color="auto"/>
              <w:left w:val="single" w:sz="4" w:space="0" w:color="auto"/>
              <w:right w:val="single" w:sz="4" w:space="0" w:color="auto"/>
            </w:tcBorders>
          </w:tcPr>
          <w:p w14:paraId="5758F4A7" w14:textId="77777777" w:rsidR="001E4837" w:rsidRDefault="001E4837" w:rsidP="00127308">
            <w:pPr>
              <w:pStyle w:val="Other10"/>
              <w:spacing w:after="0" w:line="240" w:lineRule="auto"/>
            </w:pPr>
            <w:r>
              <w:rPr>
                <w:rStyle w:val="Other1"/>
                <w:bCs/>
              </w:rPr>
              <w:t>Due date</w:t>
            </w:r>
          </w:p>
        </w:tc>
      </w:tr>
      <w:tr w:rsidR="001E4837" w14:paraId="556A6220" w14:textId="77777777" w:rsidTr="00127308">
        <w:trPr>
          <w:trHeight w:hRule="exact" w:val="571"/>
          <w:jc w:val="center"/>
        </w:trPr>
        <w:tc>
          <w:tcPr>
            <w:tcW w:w="845" w:type="dxa"/>
            <w:tcBorders>
              <w:top w:val="single" w:sz="4" w:space="0" w:color="auto"/>
              <w:left w:val="single" w:sz="4" w:space="0" w:color="auto"/>
            </w:tcBorders>
          </w:tcPr>
          <w:p w14:paraId="66D5E199" w14:textId="77777777" w:rsidR="001E4837" w:rsidRDefault="001E4837" w:rsidP="00127308">
            <w:pPr>
              <w:pStyle w:val="Other10"/>
              <w:spacing w:after="0" w:line="240" w:lineRule="auto"/>
            </w:pPr>
            <w:r>
              <w:rPr>
                <w:rStyle w:val="Other1"/>
              </w:rPr>
              <w:t>M1</w:t>
            </w:r>
          </w:p>
        </w:tc>
        <w:tc>
          <w:tcPr>
            <w:tcW w:w="6523" w:type="dxa"/>
            <w:tcBorders>
              <w:top w:val="single" w:sz="4" w:space="0" w:color="auto"/>
              <w:left w:val="single" w:sz="4" w:space="0" w:color="auto"/>
            </w:tcBorders>
            <w:vAlign w:val="bottom"/>
          </w:tcPr>
          <w:p w14:paraId="363CAA7C" w14:textId="1FEDB5CA" w:rsidR="001E4837" w:rsidRDefault="001E4837" w:rsidP="0089455A">
            <w:pPr>
              <w:pStyle w:val="Other10"/>
              <w:spacing w:after="0" w:line="276" w:lineRule="auto"/>
            </w:pPr>
            <w:r>
              <w:rPr>
                <w:rStyle w:val="Other1"/>
              </w:rPr>
              <w:t xml:space="preserve">Nomination by the </w:t>
            </w:r>
            <w:r w:rsidR="00536DDB">
              <w:rPr>
                <w:rStyle w:val="Bodytext1"/>
              </w:rPr>
              <w:t>National Cyber Hub</w:t>
            </w:r>
            <w:r>
              <w:rPr>
                <w:rStyle w:val="Other1"/>
              </w:rPr>
              <w:t xml:space="preserve"> of the team for collaboration with the ECCC on the acquisition process</w:t>
            </w:r>
          </w:p>
        </w:tc>
        <w:tc>
          <w:tcPr>
            <w:tcW w:w="1709" w:type="dxa"/>
            <w:tcBorders>
              <w:top w:val="single" w:sz="4" w:space="0" w:color="auto"/>
              <w:left w:val="single" w:sz="4" w:space="0" w:color="auto"/>
              <w:right w:val="single" w:sz="4" w:space="0" w:color="auto"/>
            </w:tcBorders>
          </w:tcPr>
          <w:p w14:paraId="50653335" w14:textId="77777777" w:rsidR="001E4837" w:rsidRDefault="001E4837" w:rsidP="00127308">
            <w:pPr>
              <w:pStyle w:val="Other10"/>
              <w:spacing w:after="0" w:line="240" w:lineRule="auto"/>
            </w:pPr>
            <w:r>
              <w:rPr>
                <w:rStyle w:val="Other1"/>
              </w:rPr>
              <w:t>(To be filled)</w:t>
            </w:r>
          </w:p>
        </w:tc>
      </w:tr>
      <w:tr w:rsidR="001E4837" w14:paraId="3C9FE521" w14:textId="77777777" w:rsidTr="00127308">
        <w:trPr>
          <w:trHeight w:hRule="exact" w:val="566"/>
          <w:jc w:val="center"/>
        </w:trPr>
        <w:tc>
          <w:tcPr>
            <w:tcW w:w="845" w:type="dxa"/>
            <w:tcBorders>
              <w:top w:val="single" w:sz="4" w:space="0" w:color="auto"/>
              <w:left w:val="single" w:sz="4" w:space="0" w:color="auto"/>
            </w:tcBorders>
          </w:tcPr>
          <w:p w14:paraId="6D4358B6" w14:textId="77777777" w:rsidR="001E4837" w:rsidRDefault="001E4837" w:rsidP="00127308">
            <w:pPr>
              <w:pStyle w:val="Other10"/>
              <w:spacing w:after="0" w:line="240" w:lineRule="auto"/>
            </w:pPr>
            <w:r>
              <w:rPr>
                <w:rStyle w:val="Other1"/>
              </w:rPr>
              <w:t>M2</w:t>
            </w:r>
          </w:p>
        </w:tc>
        <w:tc>
          <w:tcPr>
            <w:tcW w:w="6523" w:type="dxa"/>
            <w:tcBorders>
              <w:top w:val="single" w:sz="4" w:space="0" w:color="auto"/>
              <w:left w:val="single" w:sz="4" w:space="0" w:color="auto"/>
            </w:tcBorders>
            <w:vAlign w:val="bottom"/>
          </w:tcPr>
          <w:p w14:paraId="4BAF3E52" w14:textId="11404F47" w:rsidR="001E4837" w:rsidRDefault="001E4837" w:rsidP="00127308">
            <w:pPr>
              <w:pStyle w:val="Other10"/>
              <w:spacing w:after="0" w:line="276" w:lineRule="auto"/>
            </w:pPr>
            <w:r>
              <w:rPr>
                <w:rStyle w:val="Other1"/>
              </w:rPr>
              <w:t xml:space="preserve">Site preparation accordingly to the acquisition procedures of the </w:t>
            </w:r>
            <w:r w:rsidR="00536DDB">
              <w:rPr>
                <w:rStyle w:val="Bodytext1"/>
              </w:rPr>
              <w:t>National Cyber Hub</w:t>
            </w:r>
            <w:r>
              <w:rPr>
                <w:rStyle w:val="Bodytext1"/>
              </w:rPr>
              <w:t xml:space="preserve"> platform</w:t>
            </w:r>
          </w:p>
        </w:tc>
        <w:tc>
          <w:tcPr>
            <w:tcW w:w="1709" w:type="dxa"/>
            <w:tcBorders>
              <w:top w:val="single" w:sz="4" w:space="0" w:color="auto"/>
              <w:left w:val="single" w:sz="4" w:space="0" w:color="auto"/>
              <w:right w:val="single" w:sz="4" w:space="0" w:color="auto"/>
            </w:tcBorders>
          </w:tcPr>
          <w:p w14:paraId="1CF6A18A" w14:textId="142B988E" w:rsidR="001E4837" w:rsidRDefault="0089455A" w:rsidP="00127308">
            <w:pPr>
              <w:pStyle w:val="Other10"/>
              <w:spacing w:after="0" w:line="240" w:lineRule="auto"/>
            </w:pPr>
            <w:r>
              <w:rPr>
                <w:rStyle w:val="Other1"/>
              </w:rPr>
              <w:t>(To be filled)</w:t>
            </w:r>
          </w:p>
        </w:tc>
      </w:tr>
      <w:tr w:rsidR="001E4837" w14:paraId="73930128" w14:textId="77777777" w:rsidTr="00103FA3">
        <w:trPr>
          <w:trHeight w:hRule="exact" w:val="486"/>
          <w:jc w:val="center"/>
        </w:trPr>
        <w:tc>
          <w:tcPr>
            <w:tcW w:w="845" w:type="dxa"/>
            <w:tcBorders>
              <w:top w:val="single" w:sz="4" w:space="0" w:color="auto"/>
              <w:left w:val="single" w:sz="4" w:space="0" w:color="auto"/>
              <w:bottom w:val="single" w:sz="4" w:space="0" w:color="auto"/>
            </w:tcBorders>
          </w:tcPr>
          <w:p w14:paraId="5D25ED17" w14:textId="77777777" w:rsidR="001E4837" w:rsidRDefault="001E4837" w:rsidP="00127308">
            <w:pPr>
              <w:pStyle w:val="Other10"/>
              <w:spacing w:after="0" w:line="240" w:lineRule="auto"/>
            </w:pPr>
            <w:r>
              <w:rPr>
                <w:rStyle w:val="Other1"/>
              </w:rPr>
              <w:t>M3</w:t>
            </w:r>
          </w:p>
        </w:tc>
        <w:tc>
          <w:tcPr>
            <w:tcW w:w="6523" w:type="dxa"/>
            <w:tcBorders>
              <w:top w:val="single" w:sz="4" w:space="0" w:color="auto"/>
              <w:left w:val="single" w:sz="4" w:space="0" w:color="auto"/>
              <w:bottom w:val="single" w:sz="4" w:space="0" w:color="auto"/>
            </w:tcBorders>
          </w:tcPr>
          <w:p w14:paraId="13057DD9" w14:textId="521EF851" w:rsidR="001E4837" w:rsidRDefault="001E4837" w:rsidP="00127308">
            <w:pPr>
              <w:pStyle w:val="Other10"/>
              <w:spacing w:after="0" w:line="240" w:lineRule="auto"/>
            </w:pPr>
            <w:r>
              <w:rPr>
                <w:rStyle w:val="Other1"/>
              </w:rPr>
              <w:t xml:space="preserve">Site adaptation to host the </w:t>
            </w:r>
            <w:r w:rsidR="00536DDB">
              <w:rPr>
                <w:rStyle w:val="Bodytext1"/>
              </w:rPr>
              <w:t>National Cyber Hub</w:t>
            </w:r>
            <w:r w:rsidR="00694663">
              <w:rPr>
                <w:rStyle w:val="Bodytext1"/>
              </w:rPr>
              <w:t xml:space="preserve"> </w:t>
            </w:r>
            <w:r>
              <w:rPr>
                <w:rStyle w:val="Bodytext1"/>
              </w:rPr>
              <w:t>platform</w:t>
            </w:r>
          </w:p>
        </w:tc>
        <w:tc>
          <w:tcPr>
            <w:tcW w:w="1709" w:type="dxa"/>
            <w:tcBorders>
              <w:top w:val="single" w:sz="4" w:space="0" w:color="auto"/>
              <w:left w:val="single" w:sz="4" w:space="0" w:color="auto"/>
              <w:bottom w:val="single" w:sz="4" w:space="0" w:color="auto"/>
              <w:right w:val="single" w:sz="4" w:space="0" w:color="auto"/>
            </w:tcBorders>
          </w:tcPr>
          <w:p w14:paraId="54B9B649" w14:textId="4D9A37EF" w:rsidR="001E4837" w:rsidRDefault="0089455A" w:rsidP="00127308">
            <w:pPr>
              <w:pStyle w:val="Other10"/>
              <w:spacing w:after="0" w:line="240" w:lineRule="auto"/>
            </w:pPr>
            <w:r>
              <w:rPr>
                <w:rStyle w:val="Other1"/>
              </w:rPr>
              <w:t>(To be filled)</w:t>
            </w:r>
          </w:p>
        </w:tc>
      </w:tr>
    </w:tbl>
    <w:p w14:paraId="69A05849" w14:textId="77777777" w:rsidR="001E4837" w:rsidRDefault="001E4837" w:rsidP="001E4837">
      <w:pPr>
        <w:pStyle w:val="Tablecaption10"/>
      </w:pPr>
      <w:r>
        <w:rPr>
          <w:rStyle w:val="Tablecaption1"/>
        </w:rPr>
        <w:t xml:space="preserve">Table </w:t>
      </w:r>
      <w:r>
        <w:rPr>
          <w:rStyle w:val="Tablecaption1"/>
          <w:lang w:val="bg-BG" w:eastAsia="bg-BG" w:bidi="bg-BG"/>
        </w:rPr>
        <w:t xml:space="preserve">4. </w:t>
      </w:r>
      <w:r>
        <w:rPr>
          <w:rStyle w:val="Tablecaption1"/>
        </w:rPr>
        <w:t>Milestones</w:t>
      </w:r>
    </w:p>
    <w:p w14:paraId="4767D2FE" w14:textId="77777777" w:rsidR="001E4837" w:rsidRDefault="001E4837" w:rsidP="001E4837">
      <w:pPr>
        <w:pStyle w:val="Tablecaption10"/>
        <w:jc w:val="center"/>
        <w:sectPr w:rsidR="001E4837" w:rsidSect="001E4837">
          <w:pgSz w:w="11900" w:h="16840"/>
          <w:pgMar w:top="1388" w:right="1329" w:bottom="1830" w:left="932" w:header="0" w:footer="3" w:gutter="0"/>
          <w:cols w:space="720"/>
          <w:noEndnote/>
          <w:docGrid w:linePitch="360"/>
        </w:sectPr>
      </w:pPr>
      <w:proofErr w:type="gramStart"/>
      <w:r>
        <w:rPr>
          <w:rStyle w:val="Tablecaption1"/>
          <w:sz w:val="8"/>
          <w:szCs w:val="8"/>
        </w:rPr>
        <w:t>]]</w:t>
      </w:r>
      <w:r>
        <w:rPr>
          <w:rStyle w:val="Tablecaption1"/>
        </w:rPr>
        <w:t>In</w:t>
      </w:r>
      <w:proofErr w:type="gramEnd"/>
      <w:r>
        <w:rPr>
          <w:rStyle w:val="Tablecaption1"/>
        </w:rPr>
        <w:t xml:space="preserve"> case a milestone is not reached on time, the ECCC will have the right to reject further deliverables.</w:t>
      </w:r>
    </w:p>
    <w:p w14:paraId="75163861" w14:textId="4924F4B6" w:rsidR="001E4837" w:rsidRDefault="00544C86" w:rsidP="001E4837">
      <w:pPr>
        <w:pStyle w:val="Heading110"/>
        <w:keepNext/>
        <w:keepLines/>
        <w:spacing w:after="0"/>
        <w:ind w:left="440"/>
      </w:pPr>
      <w:bookmarkStart w:id="188" w:name="_Toc119944280"/>
      <w:bookmarkStart w:id="189" w:name="_Toc170402584"/>
      <w:bookmarkStart w:id="190" w:name="bookmark181"/>
      <w:r w:rsidRPr="001F41D2">
        <w:rPr>
          <w:rStyle w:val="Heading11"/>
          <w:b/>
        </w:rPr>
        <w:lastRenderedPageBreak/>
        <w:t xml:space="preserve">Appendix </w:t>
      </w:r>
      <w:r w:rsidR="001E4837" w:rsidRPr="001F41D2">
        <w:rPr>
          <w:rStyle w:val="Heading11"/>
          <w:b/>
        </w:rPr>
        <w:t xml:space="preserve">V. </w:t>
      </w:r>
      <w:r w:rsidR="001E4837" w:rsidRPr="001F41D2">
        <w:rPr>
          <w:i w:val="0"/>
          <w:iCs w:val="0"/>
        </w:rPr>
        <w:t>Hosting and usage elements specific to the Application</w:t>
      </w:r>
      <w:bookmarkEnd w:id="188"/>
      <w:bookmarkEnd w:id="189"/>
      <w:r w:rsidR="001E4837">
        <w:t xml:space="preserve"> </w:t>
      </w:r>
      <w:bookmarkEnd w:id="190"/>
    </w:p>
    <w:p w14:paraId="707DE6D5" w14:textId="77777777" w:rsidR="001E4837" w:rsidRDefault="001E4837" w:rsidP="001E4837">
      <w:pPr>
        <w:pStyle w:val="Bodytext10"/>
        <w:tabs>
          <w:tab w:val="left" w:pos="1230"/>
        </w:tabs>
        <w:spacing w:line="269" w:lineRule="auto"/>
        <w:rPr>
          <w:rStyle w:val="Bodytext1"/>
        </w:rPr>
      </w:pPr>
    </w:p>
    <w:p w14:paraId="290D747D" w14:textId="77777777" w:rsidR="001E4837" w:rsidRPr="00D76111" w:rsidRDefault="001E4837" w:rsidP="001E4837">
      <w:pPr>
        <w:pStyle w:val="Bodytext10"/>
        <w:tabs>
          <w:tab w:val="left" w:pos="1230"/>
        </w:tabs>
        <w:spacing w:line="269" w:lineRule="auto"/>
        <w:rPr>
          <w:rStyle w:val="Bodytext1"/>
          <w:b/>
          <w:bCs/>
          <w:i/>
          <w:iCs/>
          <w:u w:val="single"/>
        </w:rPr>
      </w:pPr>
      <w:r w:rsidRPr="00D76111">
        <w:rPr>
          <w:rStyle w:val="Bodytext1"/>
          <w:b/>
          <w:bCs/>
          <w:i/>
          <w:iCs/>
          <w:u w:val="single"/>
        </w:rPr>
        <w:t>To be completed by applicants to the Call for Expressions of Interest</w:t>
      </w:r>
    </w:p>
    <w:p w14:paraId="043AA3AC" w14:textId="75D22B18" w:rsidR="001E4837" w:rsidRPr="002E694E" w:rsidRDefault="001E4837" w:rsidP="001E4837">
      <w:pPr>
        <w:pStyle w:val="Bodytext10"/>
        <w:tabs>
          <w:tab w:val="left" w:pos="1230"/>
        </w:tabs>
        <w:spacing w:line="269" w:lineRule="auto"/>
        <w:rPr>
          <w:rStyle w:val="Bodytext1"/>
          <w:i/>
          <w:iCs/>
        </w:rPr>
      </w:pPr>
      <w:r w:rsidRPr="002E694E">
        <w:rPr>
          <w:rStyle w:val="Bodytext1"/>
          <w:i/>
          <w:iCs/>
        </w:rPr>
        <w:t xml:space="preserve">The contents of </w:t>
      </w:r>
      <w:r w:rsidR="003E172F">
        <w:rPr>
          <w:rStyle w:val="Bodytext1"/>
          <w:i/>
          <w:iCs/>
        </w:rPr>
        <w:t>Appendix</w:t>
      </w:r>
      <w:r w:rsidR="003E172F" w:rsidRPr="002E694E">
        <w:rPr>
          <w:rStyle w:val="Bodytext1"/>
          <w:i/>
          <w:iCs/>
        </w:rPr>
        <w:t xml:space="preserve"> </w:t>
      </w:r>
      <w:r w:rsidRPr="002E694E">
        <w:rPr>
          <w:rStyle w:val="Bodytext1"/>
          <w:i/>
          <w:iCs/>
        </w:rPr>
        <w:t>V of the hosting and usage agreement are subject to modifications based on further discussions between the ECCC and the relevant applicants.</w:t>
      </w:r>
    </w:p>
    <w:p w14:paraId="58A5C32B" w14:textId="10205723" w:rsidR="001E4837" w:rsidRDefault="001E4837" w:rsidP="001E4837">
      <w:pPr>
        <w:pStyle w:val="Bodytext10"/>
        <w:tabs>
          <w:tab w:val="left" w:pos="1230"/>
        </w:tabs>
        <w:spacing w:line="269" w:lineRule="auto"/>
        <w:rPr>
          <w:rStyle w:val="Bodytext1"/>
        </w:rPr>
      </w:pPr>
      <w:r>
        <w:rPr>
          <w:rStyle w:val="Bodytext1"/>
        </w:rPr>
        <w:t xml:space="preserve">When </w:t>
      </w:r>
      <w:proofErr w:type="gramStart"/>
      <w:r>
        <w:rPr>
          <w:rStyle w:val="Bodytext1"/>
        </w:rPr>
        <w:t>submitting an application</w:t>
      </w:r>
      <w:proofErr w:type="gramEnd"/>
      <w:r>
        <w:rPr>
          <w:rStyle w:val="Bodytext1"/>
        </w:rPr>
        <w:t xml:space="preserve"> to the Call for Expressions of Interest, please define the hosting and usage obligations of the ECCC and the </w:t>
      </w:r>
      <w:r w:rsidR="00536DDB">
        <w:rPr>
          <w:rStyle w:val="Bodytext1"/>
        </w:rPr>
        <w:t>National Cyber Hub</w:t>
      </w:r>
      <w:r w:rsidR="001F41D2">
        <w:rPr>
          <w:rStyle w:val="Bodytext1"/>
        </w:rPr>
        <w:t xml:space="preserve"> </w:t>
      </w:r>
      <w:r>
        <w:rPr>
          <w:rStyle w:val="Bodytext1"/>
        </w:rPr>
        <w:t xml:space="preserve">in each of the following areas, as relevant to your application. </w:t>
      </w:r>
    </w:p>
    <w:p w14:paraId="1865BA97" w14:textId="050C6541" w:rsidR="001F6275" w:rsidRDefault="00326C40" w:rsidP="004714B8">
      <w:pPr>
        <w:pStyle w:val="Bodytext10"/>
        <w:numPr>
          <w:ilvl w:val="0"/>
          <w:numId w:val="106"/>
        </w:numPr>
        <w:tabs>
          <w:tab w:val="left" w:pos="1230"/>
        </w:tabs>
        <w:spacing w:line="269" w:lineRule="auto"/>
        <w:rPr>
          <w:rStyle w:val="Bodytext1"/>
        </w:rPr>
      </w:pPr>
      <w:r>
        <w:rPr>
          <w:rStyle w:val="Bodytext1"/>
        </w:rPr>
        <w:t>Contribution to EU situational awareness (sharing of data with relevant EU entities):</w:t>
      </w:r>
    </w:p>
    <w:p w14:paraId="1D7EEFA1" w14:textId="77777777" w:rsidR="00326C40" w:rsidRDefault="00326C40" w:rsidP="00326C40">
      <w:pPr>
        <w:pStyle w:val="Bodytext10"/>
        <w:tabs>
          <w:tab w:val="left" w:pos="1230"/>
        </w:tabs>
        <w:spacing w:line="269" w:lineRule="auto"/>
        <w:ind w:left="1068"/>
        <w:rPr>
          <w:rStyle w:val="Bodytext1"/>
        </w:rPr>
      </w:pPr>
    </w:p>
    <w:p w14:paraId="6A3D1F9C" w14:textId="63DC6042" w:rsidR="001E4837" w:rsidRDefault="001E4837" w:rsidP="004714B8">
      <w:pPr>
        <w:pStyle w:val="Bodytext10"/>
        <w:numPr>
          <w:ilvl w:val="0"/>
          <w:numId w:val="106"/>
        </w:numPr>
        <w:tabs>
          <w:tab w:val="left" w:pos="1230"/>
        </w:tabs>
        <w:spacing w:line="269" w:lineRule="auto"/>
        <w:rPr>
          <w:rStyle w:val="Bodytext1"/>
        </w:rPr>
      </w:pPr>
      <w:r w:rsidRPr="00FA092F">
        <w:rPr>
          <w:rStyle w:val="Bodytext1"/>
        </w:rPr>
        <w:t xml:space="preserve">Sharing of correlation analysis </w:t>
      </w:r>
      <w:r>
        <w:rPr>
          <w:rStyle w:val="Bodytext1"/>
        </w:rPr>
        <w:t>t</w:t>
      </w:r>
      <w:r w:rsidRPr="00FA092F">
        <w:rPr>
          <w:rStyle w:val="Bodytext1"/>
        </w:rPr>
        <w:t>ools</w:t>
      </w:r>
      <w:r>
        <w:rPr>
          <w:rStyle w:val="Bodytext1"/>
        </w:rPr>
        <w:t>:</w:t>
      </w:r>
    </w:p>
    <w:p w14:paraId="45F29F74" w14:textId="77777777" w:rsidR="001E4837" w:rsidRDefault="001E4837" w:rsidP="001E4837">
      <w:pPr>
        <w:pStyle w:val="Bodytext10"/>
        <w:tabs>
          <w:tab w:val="left" w:pos="1230"/>
        </w:tabs>
        <w:spacing w:line="269" w:lineRule="auto"/>
        <w:ind w:left="1068"/>
        <w:rPr>
          <w:rStyle w:val="Bodytext1"/>
        </w:rPr>
      </w:pPr>
    </w:p>
    <w:p w14:paraId="07DC01AE" w14:textId="77777777" w:rsidR="001E4837" w:rsidRDefault="001E4837" w:rsidP="004714B8">
      <w:pPr>
        <w:pStyle w:val="Bodytext10"/>
        <w:numPr>
          <w:ilvl w:val="0"/>
          <w:numId w:val="106"/>
        </w:numPr>
        <w:tabs>
          <w:tab w:val="left" w:pos="1230"/>
        </w:tabs>
        <w:spacing w:line="269" w:lineRule="auto"/>
        <w:rPr>
          <w:rStyle w:val="Bodytext1"/>
        </w:rPr>
      </w:pPr>
      <w:r w:rsidRPr="00FA092F">
        <w:rPr>
          <w:rStyle w:val="Bodytext1"/>
        </w:rPr>
        <w:t>Sharing of training/testing platforms</w:t>
      </w:r>
      <w:r>
        <w:rPr>
          <w:rStyle w:val="Bodytext1"/>
        </w:rPr>
        <w:t>:</w:t>
      </w:r>
    </w:p>
    <w:p w14:paraId="1E393034" w14:textId="77777777" w:rsidR="001E4837" w:rsidRDefault="001E4837" w:rsidP="001E4837">
      <w:pPr>
        <w:pStyle w:val="Bodytext10"/>
        <w:tabs>
          <w:tab w:val="left" w:pos="1230"/>
        </w:tabs>
        <w:spacing w:line="269" w:lineRule="auto"/>
        <w:rPr>
          <w:rStyle w:val="Bodytext1"/>
        </w:rPr>
      </w:pPr>
    </w:p>
    <w:p w14:paraId="12FAF304" w14:textId="77777777" w:rsidR="001E4837" w:rsidRPr="00FA092F" w:rsidRDefault="001E4837" w:rsidP="004714B8">
      <w:pPr>
        <w:pStyle w:val="Bodytext10"/>
        <w:numPr>
          <w:ilvl w:val="0"/>
          <w:numId w:val="106"/>
        </w:numPr>
        <w:tabs>
          <w:tab w:val="left" w:pos="1230"/>
        </w:tabs>
        <w:spacing w:line="269" w:lineRule="auto"/>
        <w:rPr>
          <w:rStyle w:val="Bodytext1"/>
        </w:rPr>
      </w:pPr>
      <w:r w:rsidRPr="00FA092F">
        <w:rPr>
          <w:rStyle w:val="Bodytext1"/>
        </w:rPr>
        <w:t>Contribution to cybersecurity data lakes</w:t>
      </w:r>
      <w:r>
        <w:rPr>
          <w:rStyle w:val="Bodytext1"/>
        </w:rPr>
        <w:t>:</w:t>
      </w:r>
    </w:p>
    <w:p w14:paraId="404995CD" w14:textId="77777777" w:rsidR="001E4837" w:rsidRPr="00FA092F" w:rsidRDefault="001E4837" w:rsidP="001E4837">
      <w:pPr>
        <w:pStyle w:val="Bodytext10"/>
        <w:tabs>
          <w:tab w:val="left" w:pos="1230"/>
        </w:tabs>
        <w:spacing w:line="269" w:lineRule="auto"/>
        <w:rPr>
          <w:rStyle w:val="Bodytext1"/>
        </w:rPr>
      </w:pPr>
    </w:p>
    <w:p w14:paraId="2494AEAA" w14:textId="77777777" w:rsidR="00D122E1" w:rsidRPr="00D122E1" w:rsidRDefault="00D122E1" w:rsidP="00D122E1">
      <w:pPr>
        <w:pStyle w:val="JRCText"/>
        <w:rPr>
          <w:lang w:eastAsia="en-GB"/>
        </w:rPr>
      </w:pPr>
    </w:p>
    <w:p w14:paraId="26534D60" w14:textId="77777777" w:rsidR="00431400" w:rsidRPr="0079734C" w:rsidRDefault="00431400" w:rsidP="00A418FF">
      <w:pPr>
        <w:pStyle w:val="JRCAbbreviations"/>
        <w:rPr>
          <w:rStyle w:val="Hyperlink"/>
        </w:rPr>
      </w:pPr>
    </w:p>
    <w:p w14:paraId="76C7289F" w14:textId="77777777" w:rsidR="00C23FDD" w:rsidRDefault="00C23FDD" w:rsidP="00C23FDD">
      <w:pPr>
        <w:jc w:val="center"/>
        <w:rPr>
          <w:sz w:val="2"/>
          <w:szCs w:val="2"/>
        </w:rPr>
      </w:pPr>
    </w:p>
    <w:p w14:paraId="516E4F60" w14:textId="77777777" w:rsidR="00C23FDD" w:rsidRDefault="00C23FDD" w:rsidP="00C23FDD">
      <w:pPr>
        <w:spacing w:after="459" w:line="1" w:lineRule="exact"/>
      </w:pPr>
    </w:p>
    <w:bookmarkEnd w:id="3"/>
    <w:bookmarkEnd w:id="4"/>
    <w:bookmarkEnd w:id="5"/>
    <w:bookmarkEnd w:id="6"/>
    <w:bookmarkEnd w:id="7"/>
    <w:p w14:paraId="127D2CF5" w14:textId="2407CABB" w:rsidR="00D62EFB" w:rsidRPr="00D7499A" w:rsidRDefault="00D62EFB" w:rsidP="00A418FF">
      <w:pPr>
        <w:pStyle w:val="JRCAbbreviations"/>
      </w:pPr>
    </w:p>
    <w:sectPr w:rsidR="00D62EFB" w:rsidRPr="00D7499A" w:rsidSect="0045120C">
      <w:headerReference w:type="default" r:id="rId1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2E53" w14:textId="77777777" w:rsidR="00720A70" w:rsidRDefault="00720A70" w:rsidP="00432564">
      <w:r>
        <w:separator/>
      </w:r>
    </w:p>
  </w:endnote>
  <w:endnote w:type="continuationSeparator" w:id="0">
    <w:p w14:paraId="52939BA6" w14:textId="77777777" w:rsidR="00720A70" w:rsidRDefault="00720A70" w:rsidP="00432564">
      <w:r>
        <w:continuationSeparator/>
      </w:r>
    </w:p>
  </w:endnote>
  <w:endnote w:type="continuationNotice" w:id="1">
    <w:p w14:paraId="082F05AA" w14:textId="77777777" w:rsidR="00720A70" w:rsidRDefault="00720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w:altName w:val="Calibri"/>
    <w:charset w:val="00"/>
    <w:family w:val="swiss"/>
    <w:pitch w:val="variable"/>
    <w:sig w:usb0="A00002B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Cond Pro">
    <w:altName w:val="Calibri"/>
    <w:charset w:val="00"/>
    <w:family w:val="swiss"/>
    <w:pitch w:val="variable"/>
    <w:sig w:usb0="A00002BF" w:usb1="500000D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6F67" w14:textId="77777777" w:rsidR="00F11CCA" w:rsidRDefault="00F11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CC3" w14:textId="77777777" w:rsidR="00F11CCA" w:rsidRDefault="00F11CCA">
    <w:pPr>
      <w:spacing w:line="1" w:lineRule="exact"/>
    </w:pPr>
    <w:r>
      <w:rPr>
        <w:noProof/>
        <w:color w:val="2B579A"/>
        <w:shd w:val="clear" w:color="auto" w:fill="E6E6E6"/>
        <w:lang w:val="en-US" w:eastAsia="en-US"/>
      </w:rPr>
      <mc:AlternateContent>
        <mc:Choice Requires="wps">
          <w:drawing>
            <wp:anchor distT="0" distB="0" distL="0" distR="0" simplePos="0" relativeHeight="251658240" behindDoc="1" locked="0" layoutInCell="1" allowOverlap="1" wp14:anchorId="50DBFC64" wp14:editId="226E5881">
              <wp:simplePos x="0" y="0"/>
              <wp:positionH relativeFrom="page">
                <wp:posOffset>6519545</wp:posOffset>
              </wp:positionH>
              <wp:positionV relativeFrom="page">
                <wp:posOffset>9946005</wp:posOffset>
              </wp:positionV>
              <wp:extent cx="128270" cy="88265"/>
              <wp:effectExtent l="0" t="0" r="0" b="0"/>
              <wp:wrapNone/>
              <wp:docPr id="27" name="Shape 4"/>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1BDF35A0" w14:textId="17E78776" w:rsidR="00F11CCA" w:rsidRDefault="00F11CCA">
                          <w:pPr>
                            <w:pStyle w:val="Headerorfooter20"/>
                            <w:rPr>
                              <w:sz w:val="22"/>
                              <w:szCs w:val="2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B5CC7">
                            <w:rPr>
                              <w:noProof/>
                            </w:rPr>
                            <w:t>34</w:t>
                          </w:r>
                          <w:r>
                            <w:rPr>
                              <w:color w:val="2B579A"/>
                              <w:shd w:val="clear" w:color="auto" w:fill="E6E6E6"/>
                            </w:rPr>
                            <w:fldChar w:fldCharType="end"/>
                          </w:r>
                        </w:p>
                      </w:txbxContent>
                    </wps:txbx>
                    <wps:bodyPr wrap="none" lIns="0" tIns="0" rIns="0" bIns="0">
                      <a:spAutoFit/>
                    </wps:bodyPr>
                  </wps:wsp>
                </a:graphicData>
              </a:graphic>
            </wp:anchor>
          </w:drawing>
        </mc:Choice>
        <mc:Fallback>
          <w:pict>
            <v:shapetype w14:anchorId="50DBFC64" id="_x0000_t202" coordsize="21600,21600" o:spt="202" path="m,l,21600r21600,l21600,xe">
              <v:stroke joinstyle="miter"/>
              <v:path gradientshapeok="t" o:connecttype="rect"/>
            </v:shapetype>
            <v:shape id="Shape 4" o:spid="_x0000_s1026" type="#_x0000_t202" style="position:absolute;margin-left:513.35pt;margin-top:783.15pt;width:10.1pt;height:6.9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" filled="f" stroked="f">
              <v:textbox style="mso-fit-shape-to-text:t" inset="0,0,0,0">
                <w:txbxContent>
                  <w:p w14:paraId="1BDF35A0" w14:textId="17E78776" w:rsidR="00F11CCA" w:rsidRDefault="00F11CCA">
                    <w:pPr>
                      <w:pStyle w:val="Headerorfooter20"/>
                      <w:rPr>
                        <w:sz w:val="22"/>
                        <w:szCs w:val="2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B5CC7">
                      <w:rPr>
                        <w:noProof/>
                      </w:rPr>
                      <w:t>34</w:t>
                    </w:r>
                    <w:r>
                      <w:rPr>
                        <w:color w:val="2B579A"/>
                        <w:shd w:val="clear" w:color="auto" w:fill="E6E6E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C7F2" w14:textId="77777777" w:rsidR="00F11CCA" w:rsidRDefault="00F11C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22021"/>
      <w:docPartObj>
        <w:docPartGallery w:val="Page Numbers (Bottom of Page)"/>
        <w:docPartUnique/>
      </w:docPartObj>
    </w:sdtPr>
    <w:sdtEndPr>
      <w:rPr>
        <w:noProof/>
      </w:rPr>
    </w:sdtEndPr>
    <w:sdtContent>
      <w:p w14:paraId="2FF88F28" w14:textId="35C4E481" w:rsidR="00F11CCA" w:rsidRDefault="00F11CC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B5CC7">
          <w:rPr>
            <w:noProof/>
          </w:rPr>
          <w:t>1</w:t>
        </w:r>
        <w:r>
          <w:rPr>
            <w:color w:val="2B579A"/>
            <w:shd w:val="clear" w:color="auto" w:fill="E6E6E6"/>
          </w:rPr>
          <w:fldChar w:fldCharType="end"/>
        </w:r>
      </w:p>
    </w:sdtContent>
  </w:sdt>
  <w:p w14:paraId="658ED8CA" w14:textId="77777777" w:rsidR="00F11CCA" w:rsidRDefault="00F11CCA">
    <w:pPr>
      <w:pStyle w:val="Footer"/>
      <w:jc w:val="center"/>
    </w:pPr>
  </w:p>
  <w:p w14:paraId="4B1BA5DD" w14:textId="77777777" w:rsidR="00F11CCA" w:rsidRDefault="00F11CCA"/>
  <w:p w14:paraId="699CB885" w14:textId="77777777" w:rsidR="00F11CCA" w:rsidRDefault="00F11C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4030" w14:textId="77777777" w:rsidR="00720A70" w:rsidRDefault="00720A70" w:rsidP="00432564">
      <w:r>
        <w:separator/>
      </w:r>
    </w:p>
  </w:footnote>
  <w:footnote w:type="continuationSeparator" w:id="0">
    <w:p w14:paraId="002B255B" w14:textId="77777777" w:rsidR="00720A70" w:rsidRDefault="00720A70" w:rsidP="00432564">
      <w:r>
        <w:continuationSeparator/>
      </w:r>
    </w:p>
  </w:footnote>
  <w:footnote w:type="continuationNotice" w:id="1">
    <w:p w14:paraId="7151BF57" w14:textId="77777777" w:rsidR="00720A70" w:rsidRDefault="00720A70"/>
  </w:footnote>
  <w:footnote w:id="2">
    <w:p w14:paraId="6204BFE6" w14:textId="77777777" w:rsidR="00F11CCA" w:rsidRPr="00641A53" w:rsidRDefault="00F11CCA" w:rsidP="001E4837">
      <w:pPr>
        <w:pStyle w:val="FootnoteText"/>
        <w:rPr>
          <w:lang w:val="en-IE"/>
        </w:rPr>
      </w:pPr>
      <w:r>
        <w:rPr>
          <w:rStyle w:val="FootnoteReference"/>
        </w:rPr>
        <w:footnoteRef/>
      </w:r>
      <w:r w:rsidRPr="00641A53">
        <w:t xml:space="preserve"> OJ L 202, 8.6.2021, p. 1–31.</w:t>
      </w:r>
    </w:p>
  </w:footnote>
  <w:footnote w:id="3">
    <w:p w14:paraId="6B42C001" w14:textId="399F7B47" w:rsidR="00F11CCA" w:rsidRPr="00641A53" w:rsidRDefault="00F11CCA" w:rsidP="008872C4">
      <w:pPr>
        <w:pStyle w:val="FootnoteText"/>
        <w:rPr>
          <w:lang w:val="en-IE"/>
        </w:rPr>
      </w:pPr>
      <w:r>
        <w:rPr>
          <w:rStyle w:val="FootnoteReference"/>
        </w:rPr>
        <w:footnoteRef/>
      </w:r>
      <w:r w:rsidRPr="00641A53">
        <w:t xml:space="preserve"> </w:t>
      </w:r>
      <w:r w:rsidR="00291AC6">
        <w:t xml:space="preserve"> ECCC DECISION No GB/2025/15</w:t>
      </w:r>
      <w:r w:rsidR="008872C4">
        <w:t xml:space="preserve"> </w:t>
      </w:r>
      <w:r w:rsidR="00291AC6">
        <w:t>on Amending the Digital Europe Cybersecurity Work Programme 2025-2027</w:t>
      </w:r>
    </w:p>
  </w:footnote>
  <w:footnote w:id="4">
    <w:p w14:paraId="74C717F0" w14:textId="7D23244B" w:rsidR="00F11CCA" w:rsidRPr="000921DA" w:rsidRDefault="00F11CCA">
      <w:pPr>
        <w:pStyle w:val="FootnoteText"/>
      </w:pPr>
      <w:r>
        <w:rPr>
          <w:rStyle w:val="FootnoteReference"/>
        </w:rPr>
        <w:footnoteRef/>
      </w:r>
      <w:r>
        <w:t xml:space="preserve">    </w:t>
      </w:r>
      <w:r w:rsidRPr="000921DA">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 OJ L 295, 21.11.2018, p. 39–98.</w:t>
      </w:r>
    </w:p>
  </w:footnote>
  <w:footnote w:id="5">
    <w:p w14:paraId="75E018F2" w14:textId="77777777" w:rsidR="00F11CCA" w:rsidRDefault="00F11CCA" w:rsidP="001E4837">
      <w:pPr>
        <w:pStyle w:val="Footnote10"/>
        <w:ind w:left="480" w:firstLine="0"/>
      </w:pPr>
      <w:r>
        <w:rPr>
          <w:rStyle w:val="Footnote1"/>
          <w:rFonts w:eastAsia="Calibri" w:cs="Calibri"/>
          <w:sz w:val="10"/>
          <w:szCs w:val="10"/>
          <w:vertAlign w:val="superscript"/>
          <w:lang w:val="bg-BG" w:eastAsia="bg-BG" w:bidi="bg-BG"/>
        </w:rPr>
        <w:footnoteRef/>
      </w:r>
      <w:r>
        <w:rPr>
          <w:rStyle w:val="Footnote1"/>
          <w:rFonts w:eastAsia="Calibri" w:cs="Calibri"/>
          <w:sz w:val="10"/>
          <w:szCs w:val="10"/>
          <w:lang w:val="bg-BG" w:eastAsia="bg-BG" w:bidi="bg-BG"/>
        </w:rPr>
        <w:t xml:space="preserve"> </w:t>
      </w:r>
      <w:r>
        <w:rPr>
          <w:rStyle w:val="Footnote1"/>
        </w:rPr>
        <w:t xml:space="preserve">Regulation (EU, Euratom) </w:t>
      </w:r>
      <w:r>
        <w:rPr>
          <w:rStyle w:val="Footnote1"/>
          <w:lang w:val="bg-BG" w:eastAsia="bg-BG" w:bidi="bg-BG"/>
        </w:rPr>
        <w:t xml:space="preserve">2018/1046 </w:t>
      </w:r>
      <w:r>
        <w:rPr>
          <w:rStyle w:val="Footnote1"/>
        </w:rPr>
        <w:t xml:space="preserve">of the European Parliament and of the Council of </w:t>
      </w:r>
      <w:r>
        <w:rPr>
          <w:rStyle w:val="Footnote1"/>
          <w:lang w:val="bg-BG" w:eastAsia="bg-BG" w:bidi="bg-BG"/>
        </w:rPr>
        <w:t xml:space="preserve">18 </w:t>
      </w:r>
      <w:r>
        <w:rPr>
          <w:rStyle w:val="Footnote1"/>
        </w:rPr>
        <w:t xml:space="preserve">July </w:t>
      </w:r>
      <w:r>
        <w:rPr>
          <w:rStyle w:val="Footnote1"/>
          <w:lang w:val="bg-BG" w:eastAsia="bg-BG" w:bidi="bg-BG"/>
        </w:rPr>
        <w:t xml:space="preserve">2018 </w:t>
      </w:r>
      <w:r>
        <w:rPr>
          <w:rStyle w:val="Footnote1"/>
        </w:rPr>
        <w:t xml:space="preserve">on the financial rules applicable to the general budget of the Union, amending Regulations (EU) No </w:t>
      </w:r>
      <w:r>
        <w:rPr>
          <w:rStyle w:val="Footnote1"/>
          <w:lang w:val="bg-BG" w:eastAsia="bg-BG" w:bidi="bg-BG"/>
        </w:rPr>
        <w:t xml:space="preserve">1296/2013, </w:t>
      </w:r>
      <w:r>
        <w:rPr>
          <w:rStyle w:val="Footnote1"/>
        </w:rPr>
        <w:t xml:space="preserve">(EU) No </w:t>
      </w:r>
      <w:r>
        <w:rPr>
          <w:rStyle w:val="Footnote1"/>
          <w:lang w:val="bg-BG" w:eastAsia="bg-BG" w:bidi="bg-BG"/>
        </w:rPr>
        <w:t xml:space="preserve">1301/2013, </w:t>
      </w:r>
      <w:r>
        <w:rPr>
          <w:rStyle w:val="Footnote1"/>
        </w:rPr>
        <w:t xml:space="preserve">(EU) No </w:t>
      </w:r>
      <w:r>
        <w:rPr>
          <w:rStyle w:val="Footnote1"/>
          <w:lang w:val="bg-BG" w:eastAsia="bg-BG" w:bidi="bg-BG"/>
        </w:rPr>
        <w:t xml:space="preserve">1303/2013, </w:t>
      </w:r>
      <w:r>
        <w:rPr>
          <w:rStyle w:val="Footnote1"/>
        </w:rPr>
        <w:t xml:space="preserve">(EU) No </w:t>
      </w:r>
      <w:r>
        <w:rPr>
          <w:rStyle w:val="Footnote1"/>
          <w:lang w:val="bg-BG" w:eastAsia="bg-BG" w:bidi="bg-BG"/>
        </w:rPr>
        <w:t xml:space="preserve">1304/2013, </w:t>
      </w:r>
      <w:r>
        <w:rPr>
          <w:rStyle w:val="Footnote1"/>
        </w:rPr>
        <w:t xml:space="preserve">(EU) No </w:t>
      </w:r>
      <w:r>
        <w:rPr>
          <w:rStyle w:val="Footnote1"/>
          <w:lang w:val="bg-BG" w:eastAsia="bg-BG" w:bidi="bg-BG"/>
        </w:rPr>
        <w:t xml:space="preserve">1309/2013, </w:t>
      </w:r>
      <w:r>
        <w:rPr>
          <w:rStyle w:val="Footnote1"/>
        </w:rPr>
        <w:t xml:space="preserve">(EU) No </w:t>
      </w:r>
      <w:r>
        <w:rPr>
          <w:rStyle w:val="Footnote1"/>
          <w:lang w:val="bg-BG" w:eastAsia="bg-BG" w:bidi="bg-BG"/>
        </w:rPr>
        <w:t xml:space="preserve">1316/2013, </w:t>
      </w:r>
      <w:r>
        <w:rPr>
          <w:rStyle w:val="Footnote1"/>
        </w:rPr>
        <w:t xml:space="preserve">(EU) No </w:t>
      </w:r>
      <w:r>
        <w:rPr>
          <w:rStyle w:val="Footnote1"/>
          <w:lang w:val="bg-BG" w:eastAsia="bg-BG" w:bidi="bg-BG"/>
        </w:rPr>
        <w:t xml:space="preserve">223/2014, </w:t>
      </w:r>
      <w:r>
        <w:rPr>
          <w:rStyle w:val="Footnote1"/>
        </w:rPr>
        <w:t xml:space="preserve">(EU) No </w:t>
      </w:r>
      <w:r>
        <w:rPr>
          <w:rStyle w:val="Footnote1"/>
          <w:lang w:val="bg-BG" w:eastAsia="bg-BG" w:bidi="bg-BG"/>
        </w:rPr>
        <w:t xml:space="preserve">283/2014, </w:t>
      </w:r>
      <w:r>
        <w:rPr>
          <w:rStyle w:val="Footnote1"/>
        </w:rPr>
        <w:t xml:space="preserve">and Decision No 541/2014/EU and repealing Regulation (EU, Euratom) No </w:t>
      </w:r>
      <w:r>
        <w:rPr>
          <w:rStyle w:val="Footnote1"/>
          <w:lang w:val="bg-BG" w:eastAsia="bg-BG" w:bidi="bg-BG"/>
        </w:rPr>
        <w:t xml:space="preserve">966/2012, </w:t>
      </w:r>
      <w:r>
        <w:rPr>
          <w:rStyle w:val="Footnote1"/>
        </w:rPr>
        <w:t xml:space="preserve">OJ L </w:t>
      </w:r>
      <w:r>
        <w:rPr>
          <w:rStyle w:val="Footnote1"/>
          <w:lang w:val="bg-BG" w:eastAsia="bg-BG" w:bidi="bg-BG"/>
        </w:rPr>
        <w:t xml:space="preserve">193, 30.7.2018, </w:t>
      </w:r>
      <w:r>
        <w:rPr>
          <w:rStyle w:val="Footnote1"/>
        </w:rPr>
        <w:t xml:space="preserve">p. </w:t>
      </w:r>
      <w:r>
        <w:rPr>
          <w:rStyle w:val="Footnote1"/>
          <w:lang w:val="bg-BG" w:eastAsia="bg-BG" w:bidi="bg-BG"/>
        </w:rPr>
        <w:t>1–222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0697" w14:textId="77777777" w:rsidR="00F11CCA" w:rsidRDefault="00F11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F20C" w14:textId="7A783C70" w:rsidR="00F11CCA" w:rsidRDefault="00F11CC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0CE2" w14:textId="77777777" w:rsidR="00F11CCA" w:rsidRDefault="00F11C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D839" w14:textId="77777777" w:rsidR="00F11CCA" w:rsidRDefault="00F11CCA" w:rsidP="00E45055">
    <w:pPr>
      <w:pStyle w:val="Header"/>
      <w:ind w:firstLine="720"/>
    </w:pPr>
  </w:p>
  <w:p w14:paraId="495A6F9A" w14:textId="77777777" w:rsidR="00F11CCA" w:rsidRDefault="00F11CCA"/>
  <w:p w14:paraId="7963822D" w14:textId="77777777" w:rsidR="00F11CCA" w:rsidRDefault="00F11C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208094"/>
    <w:lvl w:ilvl="0">
      <w:start w:val="1"/>
      <w:numFmt w:val="bullet"/>
      <w:pStyle w:val="JRCBoxbulletlist"/>
      <w:lvlText w:val=""/>
      <w:lvlJc w:val="left"/>
      <w:pPr>
        <w:tabs>
          <w:tab w:val="num" w:pos="360"/>
        </w:tabs>
        <w:ind w:left="360" w:hanging="360"/>
      </w:pPr>
      <w:rPr>
        <w:rFonts w:ascii="Symbol" w:hAnsi="Symbol" w:hint="default"/>
      </w:rPr>
    </w:lvl>
  </w:abstractNum>
  <w:abstractNum w:abstractNumId="1" w15:restartNumberingAfterBreak="0">
    <w:nsid w:val="02757ADF"/>
    <w:multiLevelType w:val="multilevel"/>
    <w:tmpl w:val="050E45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0573C"/>
    <w:multiLevelType w:val="multilevel"/>
    <w:tmpl w:val="C76C18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AB1B3E"/>
    <w:multiLevelType w:val="multilevel"/>
    <w:tmpl w:val="7EC82B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E1764C"/>
    <w:multiLevelType w:val="multilevel"/>
    <w:tmpl w:val="212AAF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0C7EC2"/>
    <w:multiLevelType w:val="multilevel"/>
    <w:tmpl w:val="730C10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D3532"/>
    <w:multiLevelType w:val="multilevel"/>
    <w:tmpl w:val="EE40B1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5A7E5A"/>
    <w:multiLevelType w:val="hybridMultilevel"/>
    <w:tmpl w:val="595CA9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5AD7BAB"/>
    <w:multiLevelType w:val="multilevel"/>
    <w:tmpl w:val="1E8EB8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E854DE"/>
    <w:multiLevelType w:val="multilevel"/>
    <w:tmpl w:val="20BE7502"/>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A4003C"/>
    <w:multiLevelType w:val="hybridMultilevel"/>
    <w:tmpl w:val="7ABAC25E"/>
    <w:lvl w:ilvl="0" w:tplc="2AD6B1C4">
      <w:start w:val="1"/>
      <w:numFmt w:val="decimal"/>
      <w:lvlText w:val="%1."/>
      <w:lvlJc w:val="left"/>
      <w:pPr>
        <w:ind w:left="720" w:hanging="360"/>
      </w:pPr>
      <w:rPr>
        <w:rFonts w:ascii="EC Square Sans Pro" w:eastAsia="Calibri" w:hAnsi="EC Square Sans Pro" w:cs="Times New Roman"/>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6C97FD3"/>
    <w:multiLevelType w:val="hybridMultilevel"/>
    <w:tmpl w:val="0038B8B2"/>
    <w:lvl w:ilvl="0" w:tplc="18090005">
      <w:start w:val="1"/>
      <w:numFmt w:val="bullet"/>
      <w:lvlText w:val=""/>
      <w:lvlJc w:val="left"/>
      <w:pPr>
        <w:tabs>
          <w:tab w:val="num" w:pos="720"/>
        </w:tabs>
        <w:ind w:left="720" w:hanging="360"/>
      </w:pPr>
      <w:rPr>
        <w:rFonts w:ascii="Wingdings" w:hAnsi="Wingdings" w:hint="default"/>
      </w:rPr>
    </w:lvl>
    <w:lvl w:ilvl="1" w:tplc="670A4798" w:tentative="1">
      <w:start w:val="1"/>
      <w:numFmt w:val="bullet"/>
      <w:lvlText w:val=""/>
      <w:lvlJc w:val="left"/>
      <w:pPr>
        <w:tabs>
          <w:tab w:val="num" w:pos="1440"/>
        </w:tabs>
        <w:ind w:left="1440" w:hanging="360"/>
      </w:pPr>
      <w:rPr>
        <w:rFonts w:ascii="Symbol" w:hAnsi="Symbol" w:hint="default"/>
      </w:rPr>
    </w:lvl>
    <w:lvl w:ilvl="2" w:tplc="E8C0A63E" w:tentative="1">
      <w:start w:val="1"/>
      <w:numFmt w:val="bullet"/>
      <w:lvlText w:val=""/>
      <w:lvlJc w:val="left"/>
      <w:pPr>
        <w:tabs>
          <w:tab w:val="num" w:pos="2160"/>
        </w:tabs>
        <w:ind w:left="2160" w:hanging="360"/>
      </w:pPr>
      <w:rPr>
        <w:rFonts w:ascii="Symbol" w:hAnsi="Symbol" w:hint="default"/>
      </w:rPr>
    </w:lvl>
    <w:lvl w:ilvl="3" w:tplc="150CAAAA" w:tentative="1">
      <w:start w:val="1"/>
      <w:numFmt w:val="bullet"/>
      <w:lvlText w:val=""/>
      <w:lvlJc w:val="left"/>
      <w:pPr>
        <w:tabs>
          <w:tab w:val="num" w:pos="2880"/>
        </w:tabs>
        <w:ind w:left="2880" w:hanging="360"/>
      </w:pPr>
      <w:rPr>
        <w:rFonts w:ascii="Symbol" w:hAnsi="Symbol" w:hint="default"/>
      </w:rPr>
    </w:lvl>
    <w:lvl w:ilvl="4" w:tplc="C4A0EB1A" w:tentative="1">
      <w:start w:val="1"/>
      <w:numFmt w:val="bullet"/>
      <w:lvlText w:val=""/>
      <w:lvlJc w:val="left"/>
      <w:pPr>
        <w:tabs>
          <w:tab w:val="num" w:pos="3600"/>
        </w:tabs>
        <w:ind w:left="3600" w:hanging="360"/>
      </w:pPr>
      <w:rPr>
        <w:rFonts w:ascii="Symbol" w:hAnsi="Symbol" w:hint="default"/>
      </w:rPr>
    </w:lvl>
    <w:lvl w:ilvl="5" w:tplc="0B1A5FCE" w:tentative="1">
      <w:start w:val="1"/>
      <w:numFmt w:val="bullet"/>
      <w:lvlText w:val=""/>
      <w:lvlJc w:val="left"/>
      <w:pPr>
        <w:tabs>
          <w:tab w:val="num" w:pos="4320"/>
        </w:tabs>
        <w:ind w:left="4320" w:hanging="360"/>
      </w:pPr>
      <w:rPr>
        <w:rFonts w:ascii="Symbol" w:hAnsi="Symbol" w:hint="default"/>
      </w:rPr>
    </w:lvl>
    <w:lvl w:ilvl="6" w:tplc="F50C68B4" w:tentative="1">
      <w:start w:val="1"/>
      <w:numFmt w:val="bullet"/>
      <w:lvlText w:val=""/>
      <w:lvlJc w:val="left"/>
      <w:pPr>
        <w:tabs>
          <w:tab w:val="num" w:pos="5040"/>
        </w:tabs>
        <w:ind w:left="5040" w:hanging="360"/>
      </w:pPr>
      <w:rPr>
        <w:rFonts w:ascii="Symbol" w:hAnsi="Symbol" w:hint="default"/>
      </w:rPr>
    </w:lvl>
    <w:lvl w:ilvl="7" w:tplc="5B147A08" w:tentative="1">
      <w:start w:val="1"/>
      <w:numFmt w:val="bullet"/>
      <w:lvlText w:val=""/>
      <w:lvlJc w:val="left"/>
      <w:pPr>
        <w:tabs>
          <w:tab w:val="num" w:pos="5760"/>
        </w:tabs>
        <w:ind w:left="5760" w:hanging="360"/>
      </w:pPr>
      <w:rPr>
        <w:rFonts w:ascii="Symbol" w:hAnsi="Symbol" w:hint="default"/>
      </w:rPr>
    </w:lvl>
    <w:lvl w:ilvl="8" w:tplc="12B871D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7E63DDC"/>
    <w:multiLevelType w:val="multilevel"/>
    <w:tmpl w:val="C0BC69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4A3F96"/>
    <w:multiLevelType w:val="multilevel"/>
    <w:tmpl w:val="3DB4806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A2353D"/>
    <w:multiLevelType w:val="multilevel"/>
    <w:tmpl w:val="56BA8E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AB74DE"/>
    <w:multiLevelType w:val="multilevel"/>
    <w:tmpl w:val="CD3021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GB"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F630DF"/>
    <w:multiLevelType w:val="multilevel"/>
    <w:tmpl w:val="4B2896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DF1700"/>
    <w:multiLevelType w:val="multilevel"/>
    <w:tmpl w:val="3412E7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8010B7"/>
    <w:multiLevelType w:val="hybridMultilevel"/>
    <w:tmpl w:val="B9940F2E"/>
    <w:lvl w:ilvl="0" w:tplc="CD9EC1D8">
      <w:start w:val="3"/>
      <w:numFmt w:val="bullet"/>
      <w:lvlText w:val="-"/>
      <w:lvlJc w:val="left"/>
      <w:pPr>
        <w:ind w:left="720" w:hanging="360"/>
      </w:pPr>
      <w:rPr>
        <w:rFonts w:ascii="Times New Roman" w:eastAsia="Times New Roman" w:hAnsi="Times New Roman" w:hint="default"/>
        <w:b/>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061EB7"/>
    <w:multiLevelType w:val="hybridMultilevel"/>
    <w:tmpl w:val="067280D2"/>
    <w:lvl w:ilvl="0" w:tplc="6B90FA6E">
      <w:start w:val="1"/>
      <w:numFmt w:val="decimal"/>
      <w:lvlText w:val="%1"/>
      <w:lvlJc w:val="left"/>
      <w:pPr>
        <w:ind w:left="720" w:hanging="360"/>
      </w:pPr>
      <w:rPr>
        <w:rFonts w:ascii="EC Square Sans Pro" w:eastAsia="Calibri" w:hAnsi="EC Square Sans Pro" w:cs="Times New Roman"/>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397C76"/>
    <w:multiLevelType w:val="multilevel"/>
    <w:tmpl w:val="168407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412E5F"/>
    <w:multiLevelType w:val="multilevel"/>
    <w:tmpl w:val="6FC0811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3975F8"/>
    <w:multiLevelType w:val="multilevel"/>
    <w:tmpl w:val="17A8E3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63327A"/>
    <w:multiLevelType w:val="multilevel"/>
    <w:tmpl w:val="7D245B5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9C4505"/>
    <w:multiLevelType w:val="multilevel"/>
    <w:tmpl w:val="44BA1A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EB0793"/>
    <w:multiLevelType w:val="multilevel"/>
    <w:tmpl w:val="7752204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DF6223"/>
    <w:multiLevelType w:val="multilevel"/>
    <w:tmpl w:val="404ADE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4FE7F0F"/>
    <w:multiLevelType w:val="multilevel"/>
    <w:tmpl w:val="9252BBB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2D6006"/>
    <w:multiLevelType w:val="multilevel"/>
    <w:tmpl w:val="348AFB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6915AE8"/>
    <w:multiLevelType w:val="multilevel"/>
    <w:tmpl w:val="8A927D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8F71F5"/>
    <w:multiLevelType w:val="multilevel"/>
    <w:tmpl w:val="4CCE14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E206B9"/>
    <w:multiLevelType w:val="multilevel"/>
    <w:tmpl w:val="2202F9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D37079A"/>
    <w:multiLevelType w:val="multilevel"/>
    <w:tmpl w:val="AE78E82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DCB2DEE"/>
    <w:multiLevelType w:val="multilevel"/>
    <w:tmpl w:val="9340697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lang w:val="hr-HR" w:eastAsia="hr-HR" w:bidi="hr-HR"/>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n-GB"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D40EA8"/>
    <w:multiLevelType w:val="multilevel"/>
    <w:tmpl w:val="E160A7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1143237"/>
    <w:multiLevelType w:val="hybridMultilevel"/>
    <w:tmpl w:val="6A884F58"/>
    <w:lvl w:ilvl="0" w:tplc="31B2CAA0">
      <w:start w:val="1"/>
      <w:numFmt w:val="lowerLetter"/>
      <w:lvlText w:val="%1)"/>
      <w:lvlJc w:val="left"/>
      <w:pPr>
        <w:ind w:left="1068" w:hanging="360"/>
      </w:pPr>
      <w:rPr>
        <w:rFonts w:ascii="Calibri" w:eastAsia="Calibri" w:hAnsi="Calibri" w:cs="Calibri"/>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226F40A8"/>
    <w:multiLevelType w:val="multilevel"/>
    <w:tmpl w:val="72C09214"/>
    <w:lvl w:ilvl="0">
      <w:start w:val="5"/>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36A4251"/>
    <w:multiLevelType w:val="hybridMultilevel"/>
    <w:tmpl w:val="D4CA0342"/>
    <w:lvl w:ilvl="0" w:tplc="9B3CB542">
      <w:start w:val="1"/>
      <w:numFmt w:val="bullet"/>
      <w:lvlText w:val="-"/>
      <w:lvlJc w:val="left"/>
      <w:pPr>
        <w:ind w:left="720" w:hanging="360"/>
      </w:pPr>
      <w:rPr>
        <w:rFonts w:ascii="Calibri" w:eastAsia="Times New Roman" w:hAnsi="Calibri"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CF7CEF"/>
    <w:multiLevelType w:val="hybridMultilevel"/>
    <w:tmpl w:val="EB76AF4A"/>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28FA3A33"/>
    <w:multiLevelType w:val="hybridMultilevel"/>
    <w:tmpl w:val="EB76AF4A"/>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0" w15:restartNumberingAfterBreak="0">
    <w:nsid w:val="2AB06A41"/>
    <w:multiLevelType w:val="multilevel"/>
    <w:tmpl w:val="0CAEBD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B2031EC"/>
    <w:multiLevelType w:val="multilevel"/>
    <w:tmpl w:val="D0EC6D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F8A7F49"/>
    <w:multiLevelType w:val="hybridMultilevel"/>
    <w:tmpl w:val="D17E50BC"/>
    <w:lvl w:ilvl="0" w:tplc="0809000D">
      <w:start w:val="1"/>
      <w:numFmt w:val="bullet"/>
      <w:pStyle w:val="JRCLevel-1title"/>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pStyle w:val="JRCLevel-4title"/>
      <w:lvlText w:val=""/>
      <w:lvlJc w:val="left"/>
      <w:pPr>
        <w:tabs>
          <w:tab w:val="num" w:pos="2880"/>
        </w:tabs>
        <w:ind w:left="2880" w:hanging="360"/>
      </w:pPr>
      <w:rPr>
        <w:rFonts w:ascii="Symbol" w:hAnsi="Symbol" w:hint="default"/>
      </w:rPr>
    </w:lvl>
    <w:lvl w:ilvl="4" w:tplc="08090003" w:tentative="1">
      <w:start w:val="1"/>
      <w:numFmt w:val="bullet"/>
      <w:pStyle w:val="JRCLevel-5title"/>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73684B"/>
    <w:multiLevelType w:val="hybridMultilevel"/>
    <w:tmpl w:val="9D2AC422"/>
    <w:lvl w:ilvl="0" w:tplc="8D2AFB42">
      <w:start w:val="1"/>
      <w:numFmt w:val="decimal"/>
      <w:lvlText w:val="%1."/>
      <w:lvlJc w:val="left"/>
      <w:pPr>
        <w:ind w:left="720" w:hanging="360"/>
      </w:pPr>
      <w:rPr>
        <w:rFonts w:ascii="EC Square Sans Pro" w:hAnsi="EC Square Sans Pro" w:cs="Segoe U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31F00E1B"/>
    <w:multiLevelType w:val="multilevel"/>
    <w:tmpl w:val="B61CFA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23E4358"/>
    <w:multiLevelType w:val="multilevel"/>
    <w:tmpl w:val="7988C9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29E182C"/>
    <w:multiLevelType w:val="multilevel"/>
    <w:tmpl w:val="0A6AF4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4211D79"/>
    <w:multiLevelType w:val="hybridMultilevel"/>
    <w:tmpl w:val="6F381228"/>
    <w:lvl w:ilvl="0" w:tplc="EF5A032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2477BF"/>
    <w:multiLevelType w:val="multilevel"/>
    <w:tmpl w:val="634CE3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4851A43"/>
    <w:multiLevelType w:val="multilevel"/>
    <w:tmpl w:val="79A419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66F00E2"/>
    <w:multiLevelType w:val="multilevel"/>
    <w:tmpl w:val="348C6A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7741258"/>
    <w:multiLevelType w:val="hybridMultilevel"/>
    <w:tmpl w:val="3948E2CA"/>
    <w:lvl w:ilvl="0" w:tplc="5BFE9EC4">
      <w:start w:val="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6D1BFF"/>
    <w:multiLevelType w:val="multilevel"/>
    <w:tmpl w:val="5602F3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B5F5F0A"/>
    <w:multiLevelType w:val="multilevel"/>
    <w:tmpl w:val="7BA62B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B7533E1"/>
    <w:multiLevelType w:val="multilevel"/>
    <w:tmpl w:val="E8300C9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B847D40"/>
    <w:multiLevelType w:val="multilevel"/>
    <w:tmpl w:val="A9D292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CA12F0F"/>
    <w:multiLevelType w:val="hybridMultilevel"/>
    <w:tmpl w:val="519E74D0"/>
    <w:lvl w:ilvl="0" w:tplc="0809000B">
      <w:start w:val="1"/>
      <w:numFmt w:val="bullet"/>
      <w:lvlText w:val=""/>
      <w:lvlJc w:val="left"/>
      <w:pPr>
        <w:ind w:left="360" w:hanging="360"/>
      </w:pPr>
      <w:rPr>
        <w:rFonts w:ascii="Wingdings" w:hAnsi="Wingdings" w:hint="default"/>
      </w:rPr>
    </w:lvl>
    <w:lvl w:ilvl="1" w:tplc="08090003" w:tentative="1">
      <w:start w:val="1"/>
      <w:numFmt w:val="bullet"/>
      <w:pStyle w:val="JRCTextbulletedlist2"/>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CD33BC9"/>
    <w:multiLevelType w:val="multilevel"/>
    <w:tmpl w:val="95D6C3B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D9B25DA"/>
    <w:multiLevelType w:val="multilevel"/>
    <w:tmpl w:val="B4F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BC6FD9"/>
    <w:multiLevelType w:val="hybridMultilevel"/>
    <w:tmpl w:val="6DF2643C"/>
    <w:lvl w:ilvl="0" w:tplc="08090001">
      <w:start w:val="1"/>
      <w:numFmt w:val="bullet"/>
      <w:pStyle w:val="JRCTextnumberedlist1"/>
      <w:lvlText w:val=""/>
      <w:lvlJc w:val="left"/>
      <w:pPr>
        <w:ind w:left="720" w:hanging="360"/>
      </w:pPr>
      <w:rPr>
        <w:rFonts w:ascii="Symbol" w:hAnsi="Symbol" w:hint="default"/>
      </w:rPr>
    </w:lvl>
    <w:lvl w:ilvl="1" w:tplc="08090003" w:tentative="1">
      <w:start w:val="1"/>
      <w:numFmt w:val="bullet"/>
      <w:pStyle w:val="JRCTextnumberedlist2"/>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01E1348"/>
    <w:multiLevelType w:val="multilevel"/>
    <w:tmpl w:val="D44E50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0E67924"/>
    <w:multiLevelType w:val="multilevel"/>
    <w:tmpl w:val="338E52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25338A8"/>
    <w:multiLevelType w:val="multilevel"/>
    <w:tmpl w:val="8940EB3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2600EB5"/>
    <w:multiLevelType w:val="multilevel"/>
    <w:tmpl w:val="B56A4F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2A452F7"/>
    <w:multiLevelType w:val="multilevel"/>
    <w:tmpl w:val="4586B5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7C80D68"/>
    <w:multiLevelType w:val="multilevel"/>
    <w:tmpl w:val="12025E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8AD60E4"/>
    <w:multiLevelType w:val="hybridMultilevel"/>
    <w:tmpl w:val="46EEAC92"/>
    <w:lvl w:ilvl="0" w:tplc="080C000F">
      <w:start w:val="1"/>
      <w:numFmt w:val="decimal"/>
      <w:lvlText w:val="%1."/>
      <w:lvlJc w:val="left"/>
      <w:pPr>
        <w:ind w:hanging="360"/>
      </w:pPr>
      <w:rPr>
        <w:rFonts w:cs="Times New Roman"/>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start w:val="1"/>
      <w:numFmt w:val="decimal"/>
      <w:lvlText w:val="%4."/>
      <w:lvlJc w:val="left"/>
      <w:pPr>
        <w:ind w:left="2880" w:hanging="360"/>
      </w:pPr>
      <w:rPr>
        <w:rFonts w:cs="Times New Roman"/>
      </w:rPr>
    </w:lvl>
    <w:lvl w:ilvl="4" w:tplc="080C0019">
      <w:start w:val="1"/>
      <w:numFmt w:val="lowerLetter"/>
      <w:lvlText w:val="%5."/>
      <w:lvlJc w:val="left"/>
      <w:pPr>
        <w:ind w:left="3600" w:hanging="360"/>
      </w:pPr>
      <w:rPr>
        <w:rFonts w:cs="Times New Roman"/>
      </w:rPr>
    </w:lvl>
    <w:lvl w:ilvl="5" w:tplc="080C001B">
      <w:start w:val="1"/>
      <w:numFmt w:val="lowerRoman"/>
      <w:lvlText w:val="%6."/>
      <w:lvlJc w:val="right"/>
      <w:pPr>
        <w:ind w:left="4320" w:hanging="180"/>
      </w:pPr>
      <w:rPr>
        <w:rFonts w:cs="Times New Roman"/>
      </w:rPr>
    </w:lvl>
    <w:lvl w:ilvl="6" w:tplc="080C000F">
      <w:start w:val="1"/>
      <w:numFmt w:val="decimal"/>
      <w:lvlText w:val="%7."/>
      <w:lvlJc w:val="left"/>
      <w:pPr>
        <w:ind w:left="5040" w:hanging="360"/>
      </w:pPr>
      <w:rPr>
        <w:rFonts w:cs="Times New Roman"/>
      </w:rPr>
    </w:lvl>
    <w:lvl w:ilvl="7" w:tplc="080C0019">
      <w:start w:val="1"/>
      <w:numFmt w:val="lowerLetter"/>
      <w:lvlText w:val="%8."/>
      <w:lvlJc w:val="left"/>
      <w:pPr>
        <w:ind w:left="5760" w:hanging="360"/>
      </w:pPr>
      <w:rPr>
        <w:rFonts w:cs="Times New Roman"/>
      </w:rPr>
    </w:lvl>
    <w:lvl w:ilvl="8" w:tplc="080C001B">
      <w:start w:val="1"/>
      <w:numFmt w:val="lowerRoman"/>
      <w:lvlText w:val="%9."/>
      <w:lvlJc w:val="right"/>
      <w:pPr>
        <w:ind w:left="6480" w:hanging="180"/>
      </w:pPr>
      <w:rPr>
        <w:rFonts w:cs="Times New Roman"/>
      </w:rPr>
    </w:lvl>
  </w:abstractNum>
  <w:abstractNum w:abstractNumId="67" w15:restartNumberingAfterBreak="0">
    <w:nsid w:val="4A0149BD"/>
    <w:multiLevelType w:val="multilevel"/>
    <w:tmpl w:val="48208BB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CFE7B1F"/>
    <w:multiLevelType w:val="hybridMultilevel"/>
    <w:tmpl w:val="41D03CB2"/>
    <w:lvl w:ilvl="0" w:tplc="0B9842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200F91"/>
    <w:multiLevelType w:val="hybridMultilevel"/>
    <w:tmpl w:val="718A3226"/>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D99377C"/>
    <w:multiLevelType w:val="multilevel"/>
    <w:tmpl w:val="A3DA55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D91A47"/>
    <w:multiLevelType w:val="multilevel"/>
    <w:tmpl w:val="91D41F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FA64BAC"/>
    <w:multiLevelType w:val="multilevel"/>
    <w:tmpl w:val="8550BC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FD3221A"/>
    <w:multiLevelType w:val="hybridMultilevel"/>
    <w:tmpl w:val="FCC84D5A"/>
    <w:lvl w:ilvl="0" w:tplc="2F7C156A">
      <w:start w:val="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0FB626F"/>
    <w:multiLevelType w:val="multilevel"/>
    <w:tmpl w:val="0B0071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3E240E6"/>
    <w:multiLevelType w:val="multilevel"/>
    <w:tmpl w:val="003AF4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77" w15:restartNumberingAfterBreak="0">
    <w:nsid w:val="55821206"/>
    <w:multiLevelType w:val="multilevel"/>
    <w:tmpl w:val="3D16C6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5B01859"/>
    <w:multiLevelType w:val="multilevel"/>
    <w:tmpl w:val="96CEDFD8"/>
    <w:lvl w:ilvl="0">
      <w:start w:val="8"/>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60D66B8"/>
    <w:multiLevelType w:val="multilevel"/>
    <w:tmpl w:val="E670D6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6262575"/>
    <w:multiLevelType w:val="multilevel"/>
    <w:tmpl w:val="874AC8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ABE7D4E"/>
    <w:multiLevelType w:val="multilevel"/>
    <w:tmpl w:val="EED644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CB83D40"/>
    <w:multiLevelType w:val="multilevel"/>
    <w:tmpl w:val="F4643F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DA844E8"/>
    <w:multiLevelType w:val="multilevel"/>
    <w:tmpl w:val="8138E47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F963CDA"/>
    <w:multiLevelType w:val="hybridMultilevel"/>
    <w:tmpl w:val="C1E4E34A"/>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5" w15:restartNumberingAfterBreak="0">
    <w:nsid w:val="656E6C37"/>
    <w:multiLevelType w:val="multilevel"/>
    <w:tmpl w:val="B262DE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76A085C"/>
    <w:multiLevelType w:val="multilevel"/>
    <w:tmpl w:val="D8FCF5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8903426"/>
    <w:multiLevelType w:val="hybridMultilevel"/>
    <w:tmpl w:val="137A9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E0369C"/>
    <w:multiLevelType w:val="multilevel"/>
    <w:tmpl w:val="91D8A7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90405C1"/>
    <w:multiLevelType w:val="multilevel"/>
    <w:tmpl w:val="C03E7E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9D7280B"/>
    <w:multiLevelType w:val="hybridMultilevel"/>
    <w:tmpl w:val="19F06350"/>
    <w:styleLink w:val="CurrentList1"/>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1" w15:restartNumberingAfterBreak="0">
    <w:nsid w:val="69E127C4"/>
    <w:multiLevelType w:val="multilevel"/>
    <w:tmpl w:val="A672D2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A382F91"/>
    <w:multiLevelType w:val="multilevel"/>
    <w:tmpl w:val="34E6D3B6"/>
    <w:lvl w:ilvl="0">
      <w:start w:val="3"/>
      <w:numFmt w:val="upperRoman"/>
      <w:lvlText w:val="%1."/>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lang w:val="hr-HR" w:eastAsia="hr-HR" w:bidi="hr-HR"/>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CDC70CA"/>
    <w:multiLevelType w:val="multilevel"/>
    <w:tmpl w:val="922AE1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D4B21AE"/>
    <w:multiLevelType w:val="hybridMultilevel"/>
    <w:tmpl w:val="C00038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701A695C"/>
    <w:multiLevelType w:val="multilevel"/>
    <w:tmpl w:val="751C16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06D4AB7"/>
    <w:multiLevelType w:val="multilevel"/>
    <w:tmpl w:val="18F833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0C20DED"/>
    <w:multiLevelType w:val="multilevel"/>
    <w:tmpl w:val="CD220B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1760A7C"/>
    <w:multiLevelType w:val="multilevel"/>
    <w:tmpl w:val="C5E8D7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27835A0"/>
    <w:multiLevelType w:val="multilevel"/>
    <w:tmpl w:val="EBC81E7A"/>
    <w:lvl w:ilvl="0">
      <w:start w:val="1"/>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hr-HR" w:eastAsia="hr-HR" w:bidi="hr-HR"/>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2B30093"/>
    <w:multiLevelType w:val="multilevel"/>
    <w:tmpl w:val="7D8E2F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2CD6F2F"/>
    <w:multiLevelType w:val="multilevel"/>
    <w:tmpl w:val="6AAA97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32F1BDE"/>
    <w:multiLevelType w:val="hybridMultilevel"/>
    <w:tmpl w:val="E56E4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52A0DE7"/>
    <w:multiLevelType w:val="multilevel"/>
    <w:tmpl w:val="061E13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61F601E"/>
    <w:multiLevelType w:val="multilevel"/>
    <w:tmpl w:val="566AA5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7194834"/>
    <w:multiLevelType w:val="multilevel"/>
    <w:tmpl w:val="84CAAFF4"/>
    <w:lvl w:ilvl="0">
      <w:start w:val="6"/>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7C21C9C"/>
    <w:multiLevelType w:val="multilevel"/>
    <w:tmpl w:val="6D04D23C"/>
    <w:lvl w:ilvl="0">
      <w:start w:val="1"/>
      <w:numFmt w:val="upperRoman"/>
      <w:pStyle w:val="ListParagraph"/>
      <w:lvlText w:val="%1"/>
      <w:lvlJc w:val="left"/>
      <w:rPr>
        <w:rFonts w:ascii="Calibri Light" w:eastAsia="Calibri Light" w:hAnsi="Calibri Light" w:cs="Calibri Light"/>
        <w:b/>
        <w:bCs/>
        <w:i w:val="0"/>
        <w:iCs w:val="0"/>
        <w:smallCaps w:val="0"/>
        <w:strike w:val="0"/>
        <w:color w:val="000000"/>
        <w:spacing w:val="0"/>
        <w:w w:val="100"/>
        <w:position w:val="0"/>
        <w:sz w:val="24"/>
        <w:szCs w:val="24"/>
        <w:u w:val="none"/>
        <w:shd w:val="clear" w:color="auto" w:fill="auto"/>
        <w:lang w:val="hr-HR" w:eastAsia="hr-HR" w:bidi="hr-HR"/>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9714857"/>
    <w:multiLevelType w:val="hybridMultilevel"/>
    <w:tmpl w:val="C066A212"/>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C971141"/>
    <w:multiLevelType w:val="multilevel"/>
    <w:tmpl w:val="3E08122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F3E3B05"/>
    <w:multiLevelType w:val="hybridMultilevel"/>
    <w:tmpl w:val="C1E4E34A"/>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692678702">
    <w:abstractNumId w:val="0"/>
  </w:num>
  <w:num w:numId="2" w16cid:durableId="1648314213">
    <w:abstractNumId w:val="42"/>
  </w:num>
  <w:num w:numId="3" w16cid:durableId="1690330346">
    <w:abstractNumId w:val="76"/>
  </w:num>
  <w:num w:numId="4" w16cid:durableId="2141681593">
    <w:abstractNumId w:val="56"/>
  </w:num>
  <w:num w:numId="5" w16cid:durableId="1846705422">
    <w:abstractNumId w:val="59"/>
  </w:num>
  <w:num w:numId="6" w16cid:durableId="1041593384">
    <w:abstractNumId w:val="90"/>
  </w:num>
  <w:num w:numId="7" w16cid:durableId="562452791">
    <w:abstractNumId w:val="10"/>
  </w:num>
  <w:num w:numId="8" w16cid:durableId="1493834676">
    <w:abstractNumId w:val="19"/>
  </w:num>
  <w:num w:numId="9" w16cid:durableId="1860461024">
    <w:abstractNumId w:val="69"/>
  </w:num>
  <w:num w:numId="10" w16cid:durableId="1785534708">
    <w:abstractNumId w:val="102"/>
  </w:num>
  <w:num w:numId="11" w16cid:durableId="387144265">
    <w:abstractNumId w:val="103"/>
  </w:num>
  <w:num w:numId="12" w16cid:durableId="93669997">
    <w:abstractNumId w:val="108"/>
  </w:num>
  <w:num w:numId="13" w16cid:durableId="13057447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1713675">
    <w:abstractNumId w:val="73"/>
  </w:num>
  <w:num w:numId="15" w16cid:durableId="68844971">
    <w:abstractNumId w:val="68"/>
  </w:num>
  <w:num w:numId="16" w16cid:durableId="1327317434">
    <w:abstractNumId w:val="110"/>
  </w:num>
  <w:num w:numId="17" w16cid:durableId="1516580518">
    <w:abstractNumId w:val="39"/>
  </w:num>
  <w:num w:numId="18" w16cid:durableId="343478802">
    <w:abstractNumId w:val="84"/>
  </w:num>
  <w:num w:numId="19" w16cid:durableId="1147043674">
    <w:abstractNumId w:val="38"/>
  </w:num>
  <w:num w:numId="20" w16cid:durableId="429198672">
    <w:abstractNumId w:val="47"/>
  </w:num>
  <w:num w:numId="21" w16cid:durableId="1593933146">
    <w:abstractNumId w:val="51"/>
  </w:num>
  <w:num w:numId="22" w16cid:durableId="1004551750">
    <w:abstractNumId w:val="11"/>
  </w:num>
  <w:num w:numId="23" w16cid:durableId="241449671">
    <w:abstractNumId w:val="37"/>
  </w:num>
  <w:num w:numId="24" w16cid:durableId="906843329">
    <w:abstractNumId w:val="18"/>
  </w:num>
  <w:num w:numId="25" w16cid:durableId="1298102640">
    <w:abstractNumId w:val="107"/>
  </w:num>
  <w:num w:numId="26" w16cid:durableId="29959686">
    <w:abstractNumId w:val="99"/>
  </w:num>
  <w:num w:numId="27" w16cid:durableId="2005543749">
    <w:abstractNumId w:val="33"/>
  </w:num>
  <w:num w:numId="28" w16cid:durableId="368190909">
    <w:abstractNumId w:val="97"/>
  </w:num>
  <w:num w:numId="29" w16cid:durableId="407312938">
    <w:abstractNumId w:val="30"/>
  </w:num>
  <w:num w:numId="30" w16cid:durableId="1048383459">
    <w:abstractNumId w:val="15"/>
  </w:num>
  <w:num w:numId="31" w16cid:durableId="540242107">
    <w:abstractNumId w:val="89"/>
  </w:num>
  <w:num w:numId="32" w16cid:durableId="91047007">
    <w:abstractNumId w:val="48"/>
  </w:num>
  <w:num w:numId="33" w16cid:durableId="1793861677">
    <w:abstractNumId w:val="70"/>
  </w:num>
  <w:num w:numId="34" w16cid:durableId="384790979">
    <w:abstractNumId w:val="80"/>
  </w:num>
  <w:num w:numId="35" w16cid:durableId="928545477">
    <w:abstractNumId w:val="60"/>
  </w:num>
  <w:num w:numId="36" w16cid:durableId="126752022">
    <w:abstractNumId w:val="24"/>
  </w:num>
  <w:num w:numId="37" w16cid:durableId="993148587">
    <w:abstractNumId w:val="13"/>
  </w:num>
  <w:num w:numId="38" w16cid:durableId="135228113">
    <w:abstractNumId w:val="101"/>
  </w:num>
  <w:num w:numId="39" w16cid:durableId="330839909">
    <w:abstractNumId w:val="53"/>
  </w:num>
  <w:num w:numId="40" w16cid:durableId="526067564">
    <w:abstractNumId w:val="20"/>
  </w:num>
  <w:num w:numId="41" w16cid:durableId="685207926">
    <w:abstractNumId w:val="46"/>
  </w:num>
  <w:num w:numId="42" w16cid:durableId="1235235825">
    <w:abstractNumId w:val="63"/>
  </w:num>
  <w:num w:numId="43" w16cid:durableId="1207989821">
    <w:abstractNumId w:val="86"/>
  </w:num>
  <w:num w:numId="44" w16cid:durableId="1128281999">
    <w:abstractNumId w:val="6"/>
  </w:num>
  <w:num w:numId="45" w16cid:durableId="626158283">
    <w:abstractNumId w:val="71"/>
  </w:num>
  <w:num w:numId="46" w16cid:durableId="100147479">
    <w:abstractNumId w:val="83"/>
  </w:num>
  <w:num w:numId="47" w16cid:durableId="1878737855">
    <w:abstractNumId w:val="45"/>
  </w:num>
  <w:num w:numId="48" w16cid:durableId="352002647">
    <w:abstractNumId w:val="31"/>
  </w:num>
  <w:num w:numId="49" w16cid:durableId="1451166237">
    <w:abstractNumId w:val="16"/>
  </w:num>
  <w:num w:numId="50" w16cid:durableId="1012269323">
    <w:abstractNumId w:val="64"/>
  </w:num>
  <w:num w:numId="51" w16cid:durableId="71046683">
    <w:abstractNumId w:val="98"/>
  </w:num>
  <w:num w:numId="52" w16cid:durableId="553463920">
    <w:abstractNumId w:val="105"/>
  </w:num>
  <w:num w:numId="53" w16cid:durableId="1628899860">
    <w:abstractNumId w:val="104"/>
  </w:num>
  <w:num w:numId="54" w16cid:durableId="1374233327">
    <w:abstractNumId w:val="3"/>
  </w:num>
  <w:num w:numId="55" w16cid:durableId="591936997">
    <w:abstractNumId w:val="79"/>
  </w:num>
  <w:num w:numId="56" w16cid:durableId="1310398268">
    <w:abstractNumId w:val="12"/>
  </w:num>
  <w:num w:numId="57" w16cid:durableId="2070617640">
    <w:abstractNumId w:val="74"/>
  </w:num>
  <w:num w:numId="58" w16cid:durableId="835608414">
    <w:abstractNumId w:val="85"/>
  </w:num>
  <w:num w:numId="59" w16cid:durableId="146287247">
    <w:abstractNumId w:val="5"/>
  </w:num>
  <w:num w:numId="60" w16cid:durableId="1501314542">
    <w:abstractNumId w:val="8"/>
  </w:num>
  <w:num w:numId="61" w16cid:durableId="1579972116">
    <w:abstractNumId w:val="92"/>
  </w:num>
  <w:num w:numId="62" w16cid:durableId="1093623411">
    <w:abstractNumId w:val="14"/>
  </w:num>
  <w:num w:numId="63" w16cid:durableId="291834920">
    <w:abstractNumId w:val="29"/>
  </w:num>
  <w:num w:numId="64" w16cid:durableId="773213674">
    <w:abstractNumId w:val="57"/>
  </w:num>
  <w:num w:numId="65" w16cid:durableId="760377216">
    <w:abstractNumId w:val="61"/>
  </w:num>
  <w:num w:numId="66" w16cid:durableId="744491805">
    <w:abstractNumId w:val="72"/>
  </w:num>
  <w:num w:numId="67" w16cid:durableId="2080977482">
    <w:abstractNumId w:val="44"/>
  </w:num>
  <w:num w:numId="68" w16cid:durableId="1856068775">
    <w:abstractNumId w:val="93"/>
  </w:num>
  <w:num w:numId="69" w16cid:durableId="1719159041">
    <w:abstractNumId w:val="77"/>
  </w:num>
  <w:num w:numId="70" w16cid:durableId="667294778">
    <w:abstractNumId w:val="109"/>
  </w:num>
  <w:num w:numId="71" w16cid:durableId="170724172">
    <w:abstractNumId w:val="91"/>
  </w:num>
  <w:num w:numId="72" w16cid:durableId="2063167876">
    <w:abstractNumId w:val="88"/>
  </w:num>
  <w:num w:numId="73" w16cid:durableId="133259993">
    <w:abstractNumId w:val="34"/>
  </w:num>
  <w:num w:numId="74" w16cid:durableId="234125271">
    <w:abstractNumId w:val="22"/>
  </w:num>
  <w:num w:numId="75" w16cid:durableId="2057465839">
    <w:abstractNumId w:val="95"/>
  </w:num>
  <w:num w:numId="76" w16cid:durableId="759376383">
    <w:abstractNumId w:val="1"/>
  </w:num>
  <w:num w:numId="77" w16cid:durableId="1291936950">
    <w:abstractNumId w:val="17"/>
  </w:num>
  <w:num w:numId="78" w16cid:durableId="87192856">
    <w:abstractNumId w:val="40"/>
  </w:num>
  <w:num w:numId="79" w16cid:durableId="1675565831">
    <w:abstractNumId w:val="81"/>
  </w:num>
  <w:num w:numId="80" w16cid:durableId="676542781">
    <w:abstractNumId w:val="55"/>
  </w:num>
  <w:num w:numId="81" w16cid:durableId="1460076934">
    <w:abstractNumId w:val="52"/>
  </w:num>
  <w:num w:numId="82" w16cid:durableId="1092167039">
    <w:abstractNumId w:val="32"/>
  </w:num>
  <w:num w:numId="83" w16cid:durableId="1182471973">
    <w:abstractNumId w:val="36"/>
  </w:num>
  <w:num w:numId="84" w16cid:durableId="1674262892">
    <w:abstractNumId w:val="78"/>
  </w:num>
  <w:num w:numId="85" w16cid:durableId="1099180778">
    <w:abstractNumId w:val="23"/>
  </w:num>
  <w:num w:numId="86" w16cid:durableId="2066948661">
    <w:abstractNumId w:val="62"/>
  </w:num>
  <w:num w:numId="87" w16cid:durableId="718434393">
    <w:abstractNumId w:val="25"/>
  </w:num>
  <w:num w:numId="88" w16cid:durableId="6947182">
    <w:abstractNumId w:val="4"/>
  </w:num>
  <w:num w:numId="89" w16cid:durableId="58791717">
    <w:abstractNumId w:val="106"/>
  </w:num>
  <w:num w:numId="90" w16cid:durableId="395209409">
    <w:abstractNumId w:val="82"/>
  </w:num>
  <w:num w:numId="91" w16cid:durableId="2001083441">
    <w:abstractNumId w:val="67"/>
  </w:num>
  <w:num w:numId="92" w16cid:durableId="1096171875">
    <w:abstractNumId w:val="65"/>
  </w:num>
  <w:num w:numId="93" w16cid:durableId="767238731">
    <w:abstractNumId w:val="21"/>
  </w:num>
  <w:num w:numId="94" w16cid:durableId="774636477">
    <w:abstractNumId w:val="9"/>
  </w:num>
  <w:num w:numId="95" w16cid:durableId="1829898736">
    <w:abstractNumId w:val="28"/>
  </w:num>
  <w:num w:numId="96" w16cid:durableId="2003658376">
    <w:abstractNumId w:val="50"/>
  </w:num>
  <w:num w:numId="97" w16cid:durableId="403378665">
    <w:abstractNumId w:val="96"/>
  </w:num>
  <w:num w:numId="98" w16cid:durableId="1983846366">
    <w:abstractNumId w:val="2"/>
  </w:num>
  <w:num w:numId="99" w16cid:durableId="1115558265">
    <w:abstractNumId w:val="27"/>
  </w:num>
  <w:num w:numId="100" w16cid:durableId="380862239">
    <w:abstractNumId w:val="41"/>
  </w:num>
  <w:num w:numId="101" w16cid:durableId="1031565855">
    <w:abstractNumId w:val="26"/>
  </w:num>
  <w:num w:numId="102" w16cid:durableId="604653095">
    <w:abstractNumId w:val="100"/>
  </w:num>
  <w:num w:numId="103" w16cid:durableId="796918832">
    <w:abstractNumId w:val="54"/>
  </w:num>
  <w:num w:numId="104" w16cid:durableId="1495341155">
    <w:abstractNumId w:val="49"/>
  </w:num>
  <w:num w:numId="105" w16cid:durableId="879977887">
    <w:abstractNumId w:val="75"/>
  </w:num>
  <w:num w:numId="106" w16cid:durableId="267933762">
    <w:abstractNumId w:val="35"/>
  </w:num>
  <w:num w:numId="107" w16cid:durableId="1988051075">
    <w:abstractNumId w:val="43"/>
  </w:num>
  <w:num w:numId="108" w16cid:durableId="546187847">
    <w:abstractNumId w:val="94"/>
  </w:num>
  <w:num w:numId="109" w16cid:durableId="1326469883">
    <w:abstractNumId w:val="7"/>
  </w:num>
  <w:num w:numId="110" w16cid:durableId="1400665274">
    <w:abstractNumId w:val="58"/>
  </w:num>
  <w:num w:numId="111" w16cid:durableId="1578174556">
    <w:abstractNumId w:val="8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proofState w:spelling="clean" w:grammar="clean"/>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SPR NEW TEMPLATE (4)"/>
  </w:docVars>
  <w:rsids>
    <w:rsidRoot w:val="0013293F"/>
    <w:rsid w:val="00000631"/>
    <w:rsid w:val="00000D26"/>
    <w:rsid w:val="00001B72"/>
    <w:rsid w:val="00001FB5"/>
    <w:rsid w:val="00002E1B"/>
    <w:rsid w:val="00003327"/>
    <w:rsid w:val="000047A9"/>
    <w:rsid w:val="000064A9"/>
    <w:rsid w:val="0000688B"/>
    <w:rsid w:val="00007E90"/>
    <w:rsid w:val="000100C9"/>
    <w:rsid w:val="00010522"/>
    <w:rsid w:val="00010971"/>
    <w:rsid w:val="0001167A"/>
    <w:rsid w:val="00012502"/>
    <w:rsid w:val="00012E97"/>
    <w:rsid w:val="00012EF5"/>
    <w:rsid w:val="00013256"/>
    <w:rsid w:val="00013DFF"/>
    <w:rsid w:val="00014527"/>
    <w:rsid w:val="00014F5F"/>
    <w:rsid w:val="00015149"/>
    <w:rsid w:val="0001621D"/>
    <w:rsid w:val="00016A8A"/>
    <w:rsid w:val="00016C00"/>
    <w:rsid w:val="0001758A"/>
    <w:rsid w:val="00017B85"/>
    <w:rsid w:val="00020E6E"/>
    <w:rsid w:val="00021225"/>
    <w:rsid w:val="000217C0"/>
    <w:rsid w:val="00021C9F"/>
    <w:rsid w:val="00021D57"/>
    <w:rsid w:val="00021FC5"/>
    <w:rsid w:val="000225E5"/>
    <w:rsid w:val="00022820"/>
    <w:rsid w:val="000230F0"/>
    <w:rsid w:val="0002340D"/>
    <w:rsid w:val="00023B9C"/>
    <w:rsid w:val="00024386"/>
    <w:rsid w:val="00024976"/>
    <w:rsid w:val="00024A13"/>
    <w:rsid w:val="00024C94"/>
    <w:rsid w:val="0002549E"/>
    <w:rsid w:val="000254AC"/>
    <w:rsid w:val="0002579E"/>
    <w:rsid w:val="00026453"/>
    <w:rsid w:val="00026EC4"/>
    <w:rsid w:val="00026F44"/>
    <w:rsid w:val="000277E0"/>
    <w:rsid w:val="00027CD6"/>
    <w:rsid w:val="00027E01"/>
    <w:rsid w:val="0003034E"/>
    <w:rsid w:val="00030ACA"/>
    <w:rsid w:val="000311B1"/>
    <w:rsid w:val="00031616"/>
    <w:rsid w:val="00031EAB"/>
    <w:rsid w:val="00031FF6"/>
    <w:rsid w:val="00032027"/>
    <w:rsid w:val="0003250B"/>
    <w:rsid w:val="00032DE0"/>
    <w:rsid w:val="0003390C"/>
    <w:rsid w:val="00036981"/>
    <w:rsid w:val="0003711D"/>
    <w:rsid w:val="00037B3B"/>
    <w:rsid w:val="00037E01"/>
    <w:rsid w:val="0004058B"/>
    <w:rsid w:val="00040CC5"/>
    <w:rsid w:val="000413C9"/>
    <w:rsid w:val="0004239C"/>
    <w:rsid w:val="0004245E"/>
    <w:rsid w:val="00042491"/>
    <w:rsid w:val="00042ACF"/>
    <w:rsid w:val="000434B7"/>
    <w:rsid w:val="00044423"/>
    <w:rsid w:val="0004568B"/>
    <w:rsid w:val="0004690F"/>
    <w:rsid w:val="00046B30"/>
    <w:rsid w:val="00046F91"/>
    <w:rsid w:val="0004786D"/>
    <w:rsid w:val="00047AAD"/>
    <w:rsid w:val="0004B952"/>
    <w:rsid w:val="000506C4"/>
    <w:rsid w:val="00050757"/>
    <w:rsid w:val="00050CDD"/>
    <w:rsid w:val="00050FBB"/>
    <w:rsid w:val="00051402"/>
    <w:rsid w:val="00051446"/>
    <w:rsid w:val="00051887"/>
    <w:rsid w:val="00053D8B"/>
    <w:rsid w:val="00054B1C"/>
    <w:rsid w:val="00054B84"/>
    <w:rsid w:val="00054BC3"/>
    <w:rsid w:val="00055B52"/>
    <w:rsid w:val="00057603"/>
    <w:rsid w:val="0006009A"/>
    <w:rsid w:val="0006022C"/>
    <w:rsid w:val="00060231"/>
    <w:rsid w:val="000607F9"/>
    <w:rsid w:val="00060C0E"/>
    <w:rsid w:val="00061175"/>
    <w:rsid w:val="00062374"/>
    <w:rsid w:val="0006287E"/>
    <w:rsid w:val="00064040"/>
    <w:rsid w:val="00064BF7"/>
    <w:rsid w:val="000650B7"/>
    <w:rsid w:val="0006571B"/>
    <w:rsid w:val="000659B2"/>
    <w:rsid w:val="00065D62"/>
    <w:rsid w:val="000662D4"/>
    <w:rsid w:val="00066A3F"/>
    <w:rsid w:val="00066CC0"/>
    <w:rsid w:val="00066F92"/>
    <w:rsid w:val="0006745C"/>
    <w:rsid w:val="00067E32"/>
    <w:rsid w:val="000709A3"/>
    <w:rsid w:val="00070A2D"/>
    <w:rsid w:val="00071B16"/>
    <w:rsid w:val="00071F38"/>
    <w:rsid w:val="000725F1"/>
    <w:rsid w:val="00072A1E"/>
    <w:rsid w:val="00072C41"/>
    <w:rsid w:val="00072DE0"/>
    <w:rsid w:val="00072E4F"/>
    <w:rsid w:val="00073052"/>
    <w:rsid w:val="00073C60"/>
    <w:rsid w:val="00074918"/>
    <w:rsid w:val="000759ED"/>
    <w:rsid w:val="000766FA"/>
    <w:rsid w:val="00077AC7"/>
    <w:rsid w:val="00080A29"/>
    <w:rsid w:val="00081637"/>
    <w:rsid w:val="00081672"/>
    <w:rsid w:val="000816A3"/>
    <w:rsid w:val="00081786"/>
    <w:rsid w:val="00081C33"/>
    <w:rsid w:val="00081D53"/>
    <w:rsid w:val="0008395F"/>
    <w:rsid w:val="00083A5F"/>
    <w:rsid w:val="00084019"/>
    <w:rsid w:val="000841E4"/>
    <w:rsid w:val="00085CF4"/>
    <w:rsid w:val="00086B3C"/>
    <w:rsid w:val="00087856"/>
    <w:rsid w:val="00087A91"/>
    <w:rsid w:val="00090A13"/>
    <w:rsid w:val="0009109E"/>
    <w:rsid w:val="00091584"/>
    <w:rsid w:val="00091D09"/>
    <w:rsid w:val="00091EDC"/>
    <w:rsid w:val="0009213E"/>
    <w:rsid w:val="000921DA"/>
    <w:rsid w:val="000921F7"/>
    <w:rsid w:val="00093028"/>
    <w:rsid w:val="00093342"/>
    <w:rsid w:val="0009355C"/>
    <w:rsid w:val="000944B6"/>
    <w:rsid w:val="00094753"/>
    <w:rsid w:val="00094B00"/>
    <w:rsid w:val="00096056"/>
    <w:rsid w:val="0009681F"/>
    <w:rsid w:val="00096896"/>
    <w:rsid w:val="00096D6D"/>
    <w:rsid w:val="00096F69"/>
    <w:rsid w:val="000973ED"/>
    <w:rsid w:val="00097BA9"/>
    <w:rsid w:val="0009ACE0"/>
    <w:rsid w:val="000A053F"/>
    <w:rsid w:val="000A095D"/>
    <w:rsid w:val="000A1941"/>
    <w:rsid w:val="000A1E38"/>
    <w:rsid w:val="000A2187"/>
    <w:rsid w:val="000A2857"/>
    <w:rsid w:val="000A3066"/>
    <w:rsid w:val="000A3DFD"/>
    <w:rsid w:val="000A3F5E"/>
    <w:rsid w:val="000A4263"/>
    <w:rsid w:val="000A4D82"/>
    <w:rsid w:val="000A508D"/>
    <w:rsid w:val="000A5BEC"/>
    <w:rsid w:val="000A6B73"/>
    <w:rsid w:val="000A6C3E"/>
    <w:rsid w:val="000A6DE4"/>
    <w:rsid w:val="000A7407"/>
    <w:rsid w:val="000A7599"/>
    <w:rsid w:val="000B014E"/>
    <w:rsid w:val="000B0388"/>
    <w:rsid w:val="000B0492"/>
    <w:rsid w:val="000B0707"/>
    <w:rsid w:val="000B142B"/>
    <w:rsid w:val="000B1499"/>
    <w:rsid w:val="000B2789"/>
    <w:rsid w:val="000B38E1"/>
    <w:rsid w:val="000B3D86"/>
    <w:rsid w:val="000B3E82"/>
    <w:rsid w:val="000B48A8"/>
    <w:rsid w:val="000B4F0B"/>
    <w:rsid w:val="000B50DC"/>
    <w:rsid w:val="000B6190"/>
    <w:rsid w:val="000B6831"/>
    <w:rsid w:val="000B7348"/>
    <w:rsid w:val="000B751F"/>
    <w:rsid w:val="000B7DC0"/>
    <w:rsid w:val="000C0D6A"/>
    <w:rsid w:val="000C0DC7"/>
    <w:rsid w:val="000C1AC7"/>
    <w:rsid w:val="000C1DCB"/>
    <w:rsid w:val="000C1F0D"/>
    <w:rsid w:val="000C203F"/>
    <w:rsid w:val="000C2102"/>
    <w:rsid w:val="000C3A61"/>
    <w:rsid w:val="000C5674"/>
    <w:rsid w:val="000C5CAC"/>
    <w:rsid w:val="000C6202"/>
    <w:rsid w:val="000C685B"/>
    <w:rsid w:val="000C6BF8"/>
    <w:rsid w:val="000C6DF4"/>
    <w:rsid w:val="000C6EBC"/>
    <w:rsid w:val="000C71D1"/>
    <w:rsid w:val="000C742B"/>
    <w:rsid w:val="000C7C76"/>
    <w:rsid w:val="000D0C5E"/>
    <w:rsid w:val="000D22CD"/>
    <w:rsid w:val="000D24F7"/>
    <w:rsid w:val="000D2570"/>
    <w:rsid w:val="000D2E3A"/>
    <w:rsid w:val="000D32C9"/>
    <w:rsid w:val="000D43E1"/>
    <w:rsid w:val="000D444C"/>
    <w:rsid w:val="000D49D8"/>
    <w:rsid w:val="000D5172"/>
    <w:rsid w:val="000D5A4D"/>
    <w:rsid w:val="000E0ED4"/>
    <w:rsid w:val="000E12C2"/>
    <w:rsid w:val="000E2FB4"/>
    <w:rsid w:val="000E47EA"/>
    <w:rsid w:val="000E4EE7"/>
    <w:rsid w:val="000E602A"/>
    <w:rsid w:val="000E61A1"/>
    <w:rsid w:val="000E6915"/>
    <w:rsid w:val="000E6B8B"/>
    <w:rsid w:val="000E6C10"/>
    <w:rsid w:val="000E6C4D"/>
    <w:rsid w:val="000E6F65"/>
    <w:rsid w:val="000F00D8"/>
    <w:rsid w:val="000F0638"/>
    <w:rsid w:val="000F07A2"/>
    <w:rsid w:val="000F2188"/>
    <w:rsid w:val="000F29AE"/>
    <w:rsid w:val="000F4567"/>
    <w:rsid w:val="000F50CE"/>
    <w:rsid w:val="000F548D"/>
    <w:rsid w:val="000F5565"/>
    <w:rsid w:val="000F5A99"/>
    <w:rsid w:val="000F5C94"/>
    <w:rsid w:val="00100168"/>
    <w:rsid w:val="00101A30"/>
    <w:rsid w:val="00101DF5"/>
    <w:rsid w:val="00101E48"/>
    <w:rsid w:val="001024AB"/>
    <w:rsid w:val="00103222"/>
    <w:rsid w:val="00103F16"/>
    <w:rsid w:val="00103FA3"/>
    <w:rsid w:val="00104959"/>
    <w:rsid w:val="001063BC"/>
    <w:rsid w:val="00106659"/>
    <w:rsid w:val="001073D5"/>
    <w:rsid w:val="00107AA2"/>
    <w:rsid w:val="001114DE"/>
    <w:rsid w:val="0011165A"/>
    <w:rsid w:val="0011287C"/>
    <w:rsid w:val="00113AB9"/>
    <w:rsid w:val="00113C5F"/>
    <w:rsid w:val="00114322"/>
    <w:rsid w:val="00114620"/>
    <w:rsid w:val="00115DC8"/>
    <w:rsid w:val="001165CF"/>
    <w:rsid w:val="00116638"/>
    <w:rsid w:val="00116E59"/>
    <w:rsid w:val="00116FA8"/>
    <w:rsid w:val="001205AB"/>
    <w:rsid w:val="00120B3E"/>
    <w:rsid w:val="00120BB0"/>
    <w:rsid w:val="001210A6"/>
    <w:rsid w:val="001214E7"/>
    <w:rsid w:val="00121CD5"/>
    <w:rsid w:val="00121F4E"/>
    <w:rsid w:val="001220CE"/>
    <w:rsid w:val="001223F7"/>
    <w:rsid w:val="00122D7E"/>
    <w:rsid w:val="001234E7"/>
    <w:rsid w:val="001239FF"/>
    <w:rsid w:val="0012471E"/>
    <w:rsid w:val="0012489F"/>
    <w:rsid w:val="001248DF"/>
    <w:rsid w:val="001249B1"/>
    <w:rsid w:val="0012522E"/>
    <w:rsid w:val="00126526"/>
    <w:rsid w:val="00127308"/>
    <w:rsid w:val="0012745B"/>
    <w:rsid w:val="001278EF"/>
    <w:rsid w:val="00127E0C"/>
    <w:rsid w:val="0013048E"/>
    <w:rsid w:val="00130A9D"/>
    <w:rsid w:val="00130ECD"/>
    <w:rsid w:val="0013121E"/>
    <w:rsid w:val="00131295"/>
    <w:rsid w:val="00131D6A"/>
    <w:rsid w:val="00131FB6"/>
    <w:rsid w:val="0013293F"/>
    <w:rsid w:val="00132BEB"/>
    <w:rsid w:val="00133B11"/>
    <w:rsid w:val="00133D0C"/>
    <w:rsid w:val="00133F45"/>
    <w:rsid w:val="00134B4B"/>
    <w:rsid w:val="00134EED"/>
    <w:rsid w:val="001353C8"/>
    <w:rsid w:val="00135B88"/>
    <w:rsid w:val="00136D5C"/>
    <w:rsid w:val="00137B42"/>
    <w:rsid w:val="0014063C"/>
    <w:rsid w:val="00140FA7"/>
    <w:rsid w:val="00141FEE"/>
    <w:rsid w:val="00142E2E"/>
    <w:rsid w:val="001432B4"/>
    <w:rsid w:val="0014364C"/>
    <w:rsid w:val="001439E7"/>
    <w:rsid w:val="00143CAA"/>
    <w:rsid w:val="001440AB"/>
    <w:rsid w:val="0014481A"/>
    <w:rsid w:val="0014497E"/>
    <w:rsid w:val="0014515B"/>
    <w:rsid w:val="0014657C"/>
    <w:rsid w:val="001469CF"/>
    <w:rsid w:val="00146DC0"/>
    <w:rsid w:val="0014710D"/>
    <w:rsid w:val="0014718F"/>
    <w:rsid w:val="001474E7"/>
    <w:rsid w:val="00147925"/>
    <w:rsid w:val="00147AA4"/>
    <w:rsid w:val="00147D8C"/>
    <w:rsid w:val="00150893"/>
    <w:rsid w:val="00150FAD"/>
    <w:rsid w:val="001511CD"/>
    <w:rsid w:val="001511EF"/>
    <w:rsid w:val="0015136D"/>
    <w:rsid w:val="0015172B"/>
    <w:rsid w:val="001519A9"/>
    <w:rsid w:val="00151C8B"/>
    <w:rsid w:val="00152C9D"/>
    <w:rsid w:val="0015409B"/>
    <w:rsid w:val="00154743"/>
    <w:rsid w:val="00154949"/>
    <w:rsid w:val="001550C6"/>
    <w:rsid w:val="001553CD"/>
    <w:rsid w:val="001556D1"/>
    <w:rsid w:val="00155719"/>
    <w:rsid w:val="00155F06"/>
    <w:rsid w:val="00160141"/>
    <w:rsid w:val="001608DB"/>
    <w:rsid w:val="00160CEE"/>
    <w:rsid w:val="0016134A"/>
    <w:rsid w:val="0016135E"/>
    <w:rsid w:val="001616F1"/>
    <w:rsid w:val="00161EFE"/>
    <w:rsid w:val="00161F1D"/>
    <w:rsid w:val="00162459"/>
    <w:rsid w:val="00163A6C"/>
    <w:rsid w:val="0016472D"/>
    <w:rsid w:val="00164A17"/>
    <w:rsid w:val="00165E50"/>
    <w:rsid w:val="00165EF7"/>
    <w:rsid w:val="0016650A"/>
    <w:rsid w:val="00166967"/>
    <w:rsid w:val="00166EF7"/>
    <w:rsid w:val="00167EB3"/>
    <w:rsid w:val="001708D7"/>
    <w:rsid w:val="0017092A"/>
    <w:rsid w:val="00170E71"/>
    <w:rsid w:val="00170FBE"/>
    <w:rsid w:val="001720FD"/>
    <w:rsid w:val="00172187"/>
    <w:rsid w:val="0017301E"/>
    <w:rsid w:val="00173A3F"/>
    <w:rsid w:val="00173C2E"/>
    <w:rsid w:val="00173D7D"/>
    <w:rsid w:val="00173DE5"/>
    <w:rsid w:val="0017406C"/>
    <w:rsid w:val="001742DD"/>
    <w:rsid w:val="00174403"/>
    <w:rsid w:val="001744E1"/>
    <w:rsid w:val="001757CB"/>
    <w:rsid w:val="00175B63"/>
    <w:rsid w:val="0017678D"/>
    <w:rsid w:val="00176C3F"/>
    <w:rsid w:val="00176D13"/>
    <w:rsid w:val="00177921"/>
    <w:rsid w:val="00180BB6"/>
    <w:rsid w:val="00181184"/>
    <w:rsid w:val="00181705"/>
    <w:rsid w:val="00181988"/>
    <w:rsid w:val="00181C1E"/>
    <w:rsid w:val="0018203D"/>
    <w:rsid w:val="00182548"/>
    <w:rsid w:val="0018297A"/>
    <w:rsid w:val="00182F6E"/>
    <w:rsid w:val="00183315"/>
    <w:rsid w:val="00183AC9"/>
    <w:rsid w:val="00184089"/>
    <w:rsid w:val="001848FF"/>
    <w:rsid w:val="0018566D"/>
    <w:rsid w:val="001856C3"/>
    <w:rsid w:val="00185FCC"/>
    <w:rsid w:val="00186286"/>
    <w:rsid w:val="00186EF6"/>
    <w:rsid w:val="00186FCB"/>
    <w:rsid w:val="001874CF"/>
    <w:rsid w:val="00187D1B"/>
    <w:rsid w:val="00190664"/>
    <w:rsid w:val="00192E4E"/>
    <w:rsid w:val="001931D7"/>
    <w:rsid w:val="001939E4"/>
    <w:rsid w:val="001939FC"/>
    <w:rsid w:val="00194A18"/>
    <w:rsid w:val="00195701"/>
    <w:rsid w:val="00195F51"/>
    <w:rsid w:val="00196BCA"/>
    <w:rsid w:val="001975A3"/>
    <w:rsid w:val="001A04F3"/>
    <w:rsid w:val="001A0623"/>
    <w:rsid w:val="001A0EF6"/>
    <w:rsid w:val="001A1CCF"/>
    <w:rsid w:val="001A1E2C"/>
    <w:rsid w:val="001A2266"/>
    <w:rsid w:val="001A23B0"/>
    <w:rsid w:val="001A2C9C"/>
    <w:rsid w:val="001A34CF"/>
    <w:rsid w:val="001A3C56"/>
    <w:rsid w:val="001A3EF2"/>
    <w:rsid w:val="001A40F6"/>
    <w:rsid w:val="001A55BC"/>
    <w:rsid w:val="001A5B90"/>
    <w:rsid w:val="001A70CA"/>
    <w:rsid w:val="001A70CD"/>
    <w:rsid w:val="001B063F"/>
    <w:rsid w:val="001B1A86"/>
    <w:rsid w:val="001B2A60"/>
    <w:rsid w:val="001B2BD9"/>
    <w:rsid w:val="001B2E61"/>
    <w:rsid w:val="001B2FB7"/>
    <w:rsid w:val="001B38C5"/>
    <w:rsid w:val="001B3F6C"/>
    <w:rsid w:val="001B40EA"/>
    <w:rsid w:val="001B62E7"/>
    <w:rsid w:val="001B633D"/>
    <w:rsid w:val="001B63A1"/>
    <w:rsid w:val="001B7992"/>
    <w:rsid w:val="001B7F21"/>
    <w:rsid w:val="001C0485"/>
    <w:rsid w:val="001C0B43"/>
    <w:rsid w:val="001C1513"/>
    <w:rsid w:val="001C2544"/>
    <w:rsid w:val="001C2A8E"/>
    <w:rsid w:val="001C34A2"/>
    <w:rsid w:val="001C3AB6"/>
    <w:rsid w:val="001C5F21"/>
    <w:rsid w:val="001C5F5E"/>
    <w:rsid w:val="001C61FA"/>
    <w:rsid w:val="001C68CF"/>
    <w:rsid w:val="001C7263"/>
    <w:rsid w:val="001C738D"/>
    <w:rsid w:val="001C7E96"/>
    <w:rsid w:val="001C7ECB"/>
    <w:rsid w:val="001D08D9"/>
    <w:rsid w:val="001D0D0E"/>
    <w:rsid w:val="001D1309"/>
    <w:rsid w:val="001D1555"/>
    <w:rsid w:val="001D1D14"/>
    <w:rsid w:val="001D2218"/>
    <w:rsid w:val="001D2BA5"/>
    <w:rsid w:val="001D2C58"/>
    <w:rsid w:val="001D2E2D"/>
    <w:rsid w:val="001D304D"/>
    <w:rsid w:val="001D49A1"/>
    <w:rsid w:val="001D4A4A"/>
    <w:rsid w:val="001D4E48"/>
    <w:rsid w:val="001D58A7"/>
    <w:rsid w:val="001D6058"/>
    <w:rsid w:val="001D6097"/>
    <w:rsid w:val="001D63C0"/>
    <w:rsid w:val="001D6452"/>
    <w:rsid w:val="001D6E26"/>
    <w:rsid w:val="001D6EBA"/>
    <w:rsid w:val="001D764F"/>
    <w:rsid w:val="001D7833"/>
    <w:rsid w:val="001E10D3"/>
    <w:rsid w:val="001E1902"/>
    <w:rsid w:val="001E1D49"/>
    <w:rsid w:val="001E2060"/>
    <w:rsid w:val="001E242A"/>
    <w:rsid w:val="001E2999"/>
    <w:rsid w:val="001E3340"/>
    <w:rsid w:val="001E3970"/>
    <w:rsid w:val="001E3A4D"/>
    <w:rsid w:val="001E4837"/>
    <w:rsid w:val="001E5445"/>
    <w:rsid w:val="001E6335"/>
    <w:rsid w:val="001E7413"/>
    <w:rsid w:val="001F05ED"/>
    <w:rsid w:val="001F15F0"/>
    <w:rsid w:val="001F1B69"/>
    <w:rsid w:val="001F1EE7"/>
    <w:rsid w:val="001F20A9"/>
    <w:rsid w:val="001F2FF5"/>
    <w:rsid w:val="001F367E"/>
    <w:rsid w:val="001F41D2"/>
    <w:rsid w:val="001F4D66"/>
    <w:rsid w:val="001F61EC"/>
    <w:rsid w:val="001F6275"/>
    <w:rsid w:val="001F6683"/>
    <w:rsid w:val="001F6A0C"/>
    <w:rsid w:val="001F6BDF"/>
    <w:rsid w:val="001F712D"/>
    <w:rsid w:val="001F72AD"/>
    <w:rsid w:val="001F7B5C"/>
    <w:rsid w:val="002003AC"/>
    <w:rsid w:val="00200DC0"/>
    <w:rsid w:val="00201739"/>
    <w:rsid w:val="002042AC"/>
    <w:rsid w:val="002045AF"/>
    <w:rsid w:val="002049BA"/>
    <w:rsid w:val="00204B53"/>
    <w:rsid w:val="00205124"/>
    <w:rsid w:val="00205636"/>
    <w:rsid w:val="00206505"/>
    <w:rsid w:val="00206863"/>
    <w:rsid w:val="00206BD5"/>
    <w:rsid w:val="0020720E"/>
    <w:rsid w:val="0021024A"/>
    <w:rsid w:val="00210774"/>
    <w:rsid w:val="00210B72"/>
    <w:rsid w:val="00211321"/>
    <w:rsid w:val="00211819"/>
    <w:rsid w:val="002118D7"/>
    <w:rsid w:val="00212ADF"/>
    <w:rsid w:val="00212E00"/>
    <w:rsid w:val="00213068"/>
    <w:rsid w:val="00213AF2"/>
    <w:rsid w:val="00214980"/>
    <w:rsid w:val="00214D77"/>
    <w:rsid w:val="00215209"/>
    <w:rsid w:val="0021595D"/>
    <w:rsid w:val="00216FC9"/>
    <w:rsid w:val="00217575"/>
    <w:rsid w:val="00217A7B"/>
    <w:rsid w:val="00217DB0"/>
    <w:rsid w:val="00220051"/>
    <w:rsid w:val="002201BD"/>
    <w:rsid w:val="002202B3"/>
    <w:rsid w:val="0022032C"/>
    <w:rsid w:val="002207F8"/>
    <w:rsid w:val="002209B4"/>
    <w:rsid w:val="00220E72"/>
    <w:rsid w:val="0022129E"/>
    <w:rsid w:val="0022144D"/>
    <w:rsid w:val="002214EE"/>
    <w:rsid w:val="0022207F"/>
    <w:rsid w:val="00222923"/>
    <w:rsid w:val="002229D6"/>
    <w:rsid w:val="00223AD2"/>
    <w:rsid w:val="00223C14"/>
    <w:rsid w:val="00224213"/>
    <w:rsid w:val="00224289"/>
    <w:rsid w:val="00224D4A"/>
    <w:rsid w:val="00224EE0"/>
    <w:rsid w:val="00225ECF"/>
    <w:rsid w:val="00226491"/>
    <w:rsid w:val="00226C67"/>
    <w:rsid w:val="002318BB"/>
    <w:rsid w:val="0023192D"/>
    <w:rsid w:val="00231F17"/>
    <w:rsid w:val="00232233"/>
    <w:rsid w:val="002332A8"/>
    <w:rsid w:val="00233635"/>
    <w:rsid w:val="00234D02"/>
    <w:rsid w:val="00237172"/>
    <w:rsid w:val="00237B97"/>
    <w:rsid w:val="00240AB8"/>
    <w:rsid w:val="00240F65"/>
    <w:rsid w:val="00241EE0"/>
    <w:rsid w:val="0024434F"/>
    <w:rsid w:val="002443DC"/>
    <w:rsid w:val="00245028"/>
    <w:rsid w:val="002455B1"/>
    <w:rsid w:val="002459EE"/>
    <w:rsid w:val="00246BF2"/>
    <w:rsid w:val="00247405"/>
    <w:rsid w:val="0024753B"/>
    <w:rsid w:val="00247DE6"/>
    <w:rsid w:val="00247F91"/>
    <w:rsid w:val="0025043C"/>
    <w:rsid w:val="00251F32"/>
    <w:rsid w:val="00251FE2"/>
    <w:rsid w:val="002521A0"/>
    <w:rsid w:val="00252B14"/>
    <w:rsid w:val="00252FC1"/>
    <w:rsid w:val="002538DD"/>
    <w:rsid w:val="00253DA5"/>
    <w:rsid w:val="00254018"/>
    <w:rsid w:val="0025437D"/>
    <w:rsid w:val="00254583"/>
    <w:rsid w:val="00254D8D"/>
    <w:rsid w:val="0025508F"/>
    <w:rsid w:val="00255374"/>
    <w:rsid w:val="00256220"/>
    <w:rsid w:val="002563DD"/>
    <w:rsid w:val="002568D2"/>
    <w:rsid w:val="00256944"/>
    <w:rsid w:val="00257527"/>
    <w:rsid w:val="00257A57"/>
    <w:rsid w:val="00257B44"/>
    <w:rsid w:val="00257B70"/>
    <w:rsid w:val="00257DEF"/>
    <w:rsid w:val="0026113C"/>
    <w:rsid w:val="00261893"/>
    <w:rsid w:val="00262C29"/>
    <w:rsid w:val="0026330C"/>
    <w:rsid w:val="00263359"/>
    <w:rsid w:val="00263AA4"/>
    <w:rsid w:val="00263CA9"/>
    <w:rsid w:val="002642B4"/>
    <w:rsid w:val="002645AF"/>
    <w:rsid w:val="00264DF5"/>
    <w:rsid w:val="00265843"/>
    <w:rsid w:val="00265F2D"/>
    <w:rsid w:val="00266F27"/>
    <w:rsid w:val="00266F77"/>
    <w:rsid w:val="00266FA9"/>
    <w:rsid w:val="00267770"/>
    <w:rsid w:val="00270203"/>
    <w:rsid w:val="00270AD5"/>
    <w:rsid w:val="00270C95"/>
    <w:rsid w:val="0027288B"/>
    <w:rsid w:val="00272F8E"/>
    <w:rsid w:val="002732D6"/>
    <w:rsid w:val="00273BFD"/>
    <w:rsid w:val="00273D8E"/>
    <w:rsid w:val="00273FF9"/>
    <w:rsid w:val="0027459A"/>
    <w:rsid w:val="0027485A"/>
    <w:rsid w:val="00275AD2"/>
    <w:rsid w:val="00275BB6"/>
    <w:rsid w:val="00275D52"/>
    <w:rsid w:val="00276DFC"/>
    <w:rsid w:val="0027713A"/>
    <w:rsid w:val="00277598"/>
    <w:rsid w:val="002778FC"/>
    <w:rsid w:val="00280428"/>
    <w:rsid w:val="002804C1"/>
    <w:rsid w:val="00280D5F"/>
    <w:rsid w:val="00280F7A"/>
    <w:rsid w:val="00281A6C"/>
    <w:rsid w:val="00283739"/>
    <w:rsid w:val="00283AB9"/>
    <w:rsid w:val="00283C28"/>
    <w:rsid w:val="00283E88"/>
    <w:rsid w:val="002840D8"/>
    <w:rsid w:val="00284C7E"/>
    <w:rsid w:val="00285DAB"/>
    <w:rsid w:val="00286213"/>
    <w:rsid w:val="002866B5"/>
    <w:rsid w:val="002868F9"/>
    <w:rsid w:val="00286A01"/>
    <w:rsid w:val="00287324"/>
    <w:rsid w:val="002873E5"/>
    <w:rsid w:val="00290AF7"/>
    <w:rsid w:val="00290F2C"/>
    <w:rsid w:val="0029176E"/>
    <w:rsid w:val="0029179F"/>
    <w:rsid w:val="00291AC6"/>
    <w:rsid w:val="00292C97"/>
    <w:rsid w:val="00292E35"/>
    <w:rsid w:val="002930DD"/>
    <w:rsid w:val="00293F0C"/>
    <w:rsid w:val="00294D59"/>
    <w:rsid w:val="00294F5E"/>
    <w:rsid w:val="002952A9"/>
    <w:rsid w:val="002953CA"/>
    <w:rsid w:val="002954A4"/>
    <w:rsid w:val="00295747"/>
    <w:rsid w:val="00295A57"/>
    <w:rsid w:val="00295C99"/>
    <w:rsid w:val="00297FBD"/>
    <w:rsid w:val="00297FFA"/>
    <w:rsid w:val="002A0319"/>
    <w:rsid w:val="002A12EA"/>
    <w:rsid w:val="002A175D"/>
    <w:rsid w:val="002A29C4"/>
    <w:rsid w:val="002A32FC"/>
    <w:rsid w:val="002A336F"/>
    <w:rsid w:val="002A3BBC"/>
    <w:rsid w:val="002A43C5"/>
    <w:rsid w:val="002A442A"/>
    <w:rsid w:val="002A6027"/>
    <w:rsid w:val="002A644D"/>
    <w:rsid w:val="002A68E2"/>
    <w:rsid w:val="002A7980"/>
    <w:rsid w:val="002A7E68"/>
    <w:rsid w:val="002B0630"/>
    <w:rsid w:val="002B078A"/>
    <w:rsid w:val="002B0823"/>
    <w:rsid w:val="002B0AD3"/>
    <w:rsid w:val="002B19B3"/>
    <w:rsid w:val="002B2597"/>
    <w:rsid w:val="002B2603"/>
    <w:rsid w:val="002B2D21"/>
    <w:rsid w:val="002B3169"/>
    <w:rsid w:val="002B3CCA"/>
    <w:rsid w:val="002B4148"/>
    <w:rsid w:val="002B4248"/>
    <w:rsid w:val="002B4261"/>
    <w:rsid w:val="002B46C5"/>
    <w:rsid w:val="002B4E61"/>
    <w:rsid w:val="002B51F3"/>
    <w:rsid w:val="002B5951"/>
    <w:rsid w:val="002B5C47"/>
    <w:rsid w:val="002B6337"/>
    <w:rsid w:val="002B6D2D"/>
    <w:rsid w:val="002B780B"/>
    <w:rsid w:val="002B7DCD"/>
    <w:rsid w:val="002B7FC4"/>
    <w:rsid w:val="002C0A65"/>
    <w:rsid w:val="002C1A26"/>
    <w:rsid w:val="002C2D4F"/>
    <w:rsid w:val="002C3657"/>
    <w:rsid w:val="002C396B"/>
    <w:rsid w:val="002C3DCD"/>
    <w:rsid w:val="002C4BC1"/>
    <w:rsid w:val="002C5A2C"/>
    <w:rsid w:val="002C5CC4"/>
    <w:rsid w:val="002C611F"/>
    <w:rsid w:val="002C677D"/>
    <w:rsid w:val="002C69EF"/>
    <w:rsid w:val="002C6DA6"/>
    <w:rsid w:val="002C79C3"/>
    <w:rsid w:val="002D0C12"/>
    <w:rsid w:val="002D2BCA"/>
    <w:rsid w:val="002D3822"/>
    <w:rsid w:val="002D3CB0"/>
    <w:rsid w:val="002D40AF"/>
    <w:rsid w:val="002D4F04"/>
    <w:rsid w:val="002D4F5D"/>
    <w:rsid w:val="002D5DDE"/>
    <w:rsid w:val="002D5EB7"/>
    <w:rsid w:val="002D5FDD"/>
    <w:rsid w:val="002D63A6"/>
    <w:rsid w:val="002D683A"/>
    <w:rsid w:val="002D6BCF"/>
    <w:rsid w:val="002D6C65"/>
    <w:rsid w:val="002D7465"/>
    <w:rsid w:val="002D7687"/>
    <w:rsid w:val="002D7CC6"/>
    <w:rsid w:val="002D7FE3"/>
    <w:rsid w:val="002E1176"/>
    <w:rsid w:val="002E18E9"/>
    <w:rsid w:val="002E1B8C"/>
    <w:rsid w:val="002E1FD5"/>
    <w:rsid w:val="002E2B1C"/>
    <w:rsid w:val="002E3EB8"/>
    <w:rsid w:val="002E4095"/>
    <w:rsid w:val="002E4119"/>
    <w:rsid w:val="002E473F"/>
    <w:rsid w:val="002E4E83"/>
    <w:rsid w:val="002E52BC"/>
    <w:rsid w:val="002E5A1E"/>
    <w:rsid w:val="002E5BF7"/>
    <w:rsid w:val="002E6063"/>
    <w:rsid w:val="002E608E"/>
    <w:rsid w:val="002E6395"/>
    <w:rsid w:val="002E64BE"/>
    <w:rsid w:val="002E6BE8"/>
    <w:rsid w:val="002E6DF8"/>
    <w:rsid w:val="002E6E15"/>
    <w:rsid w:val="002E7D21"/>
    <w:rsid w:val="002E7EF8"/>
    <w:rsid w:val="002E7FA6"/>
    <w:rsid w:val="002F345A"/>
    <w:rsid w:val="002F4C2D"/>
    <w:rsid w:val="002F4D6C"/>
    <w:rsid w:val="002F5154"/>
    <w:rsid w:val="002F543D"/>
    <w:rsid w:val="002F5584"/>
    <w:rsid w:val="002F55E5"/>
    <w:rsid w:val="002F64E9"/>
    <w:rsid w:val="002F71E0"/>
    <w:rsid w:val="002F78D5"/>
    <w:rsid w:val="002F78FC"/>
    <w:rsid w:val="002F7FAD"/>
    <w:rsid w:val="00301380"/>
    <w:rsid w:val="00301D9F"/>
    <w:rsid w:val="00302552"/>
    <w:rsid w:val="00302D9B"/>
    <w:rsid w:val="00305453"/>
    <w:rsid w:val="003055D0"/>
    <w:rsid w:val="003056BA"/>
    <w:rsid w:val="00305A1B"/>
    <w:rsid w:val="00305F5C"/>
    <w:rsid w:val="00306A74"/>
    <w:rsid w:val="00306E4E"/>
    <w:rsid w:val="00306E85"/>
    <w:rsid w:val="00307AA0"/>
    <w:rsid w:val="00310E2D"/>
    <w:rsid w:val="0031244A"/>
    <w:rsid w:val="00313AE0"/>
    <w:rsid w:val="00314054"/>
    <w:rsid w:val="00314F74"/>
    <w:rsid w:val="003150CB"/>
    <w:rsid w:val="003159B6"/>
    <w:rsid w:val="00316F99"/>
    <w:rsid w:val="00317646"/>
    <w:rsid w:val="00320313"/>
    <w:rsid w:val="00320D0E"/>
    <w:rsid w:val="00322BD7"/>
    <w:rsid w:val="003244D1"/>
    <w:rsid w:val="00324B20"/>
    <w:rsid w:val="003253DD"/>
    <w:rsid w:val="00325F3A"/>
    <w:rsid w:val="00326C40"/>
    <w:rsid w:val="003277AF"/>
    <w:rsid w:val="0033257A"/>
    <w:rsid w:val="003328A9"/>
    <w:rsid w:val="0033352E"/>
    <w:rsid w:val="00333F3A"/>
    <w:rsid w:val="00334DB8"/>
    <w:rsid w:val="00334EED"/>
    <w:rsid w:val="00335707"/>
    <w:rsid w:val="0033599A"/>
    <w:rsid w:val="00336F3B"/>
    <w:rsid w:val="003400C1"/>
    <w:rsid w:val="00340178"/>
    <w:rsid w:val="00340187"/>
    <w:rsid w:val="0034049E"/>
    <w:rsid w:val="00341753"/>
    <w:rsid w:val="00341D30"/>
    <w:rsid w:val="00341F3A"/>
    <w:rsid w:val="0034281D"/>
    <w:rsid w:val="00342CCC"/>
    <w:rsid w:val="00343B3F"/>
    <w:rsid w:val="00343CAB"/>
    <w:rsid w:val="00343CCB"/>
    <w:rsid w:val="00343E0A"/>
    <w:rsid w:val="0034452B"/>
    <w:rsid w:val="003456F3"/>
    <w:rsid w:val="00345AFD"/>
    <w:rsid w:val="00346405"/>
    <w:rsid w:val="00347670"/>
    <w:rsid w:val="00347782"/>
    <w:rsid w:val="00350204"/>
    <w:rsid w:val="00350752"/>
    <w:rsid w:val="003508C5"/>
    <w:rsid w:val="003519F8"/>
    <w:rsid w:val="00351B88"/>
    <w:rsid w:val="00351C59"/>
    <w:rsid w:val="00351D75"/>
    <w:rsid w:val="003525EB"/>
    <w:rsid w:val="0035300F"/>
    <w:rsid w:val="00355880"/>
    <w:rsid w:val="00355E42"/>
    <w:rsid w:val="003575A2"/>
    <w:rsid w:val="00357C00"/>
    <w:rsid w:val="00357EC4"/>
    <w:rsid w:val="00358C7D"/>
    <w:rsid w:val="00361830"/>
    <w:rsid w:val="00362BD9"/>
    <w:rsid w:val="00362C0A"/>
    <w:rsid w:val="0036333E"/>
    <w:rsid w:val="00364393"/>
    <w:rsid w:val="00364411"/>
    <w:rsid w:val="00364D9B"/>
    <w:rsid w:val="00365010"/>
    <w:rsid w:val="00365189"/>
    <w:rsid w:val="00365238"/>
    <w:rsid w:val="00365924"/>
    <w:rsid w:val="00366853"/>
    <w:rsid w:val="00366914"/>
    <w:rsid w:val="00367915"/>
    <w:rsid w:val="0037005E"/>
    <w:rsid w:val="00370205"/>
    <w:rsid w:val="00370AFA"/>
    <w:rsid w:val="00370B8F"/>
    <w:rsid w:val="00370DB3"/>
    <w:rsid w:val="00370E5B"/>
    <w:rsid w:val="00371556"/>
    <w:rsid w:val="00371772"/>
    <w:rsid w:val="0037189B"/>
    <w:rsid w:val="00372685"/>
    <w:rsid w:val="00372AE4"/>
    <w:rsid w:val="00372FC1"/>
    <w:rsid w:val="0037381F"/>
    <w:rsid w:val="00374117"/>
    <w:rsid w:val="00374329"/>
    <w:rsid w:val="003745A0"/>
    <w:rsid w:val="00374B50"/>
    <w:rsid w:val="00374C6B"/>
    <w:rsid w:val="00375A96"/>
    <w:rsid w:val="00375ED4"/>
    <w:rsid w:val="00376128"/>
    <w:rsid w:val="00376DC9"/>
    <w:rsid w:val="0037777E"/>
    <w:rsid w:val="00377824"/>
    <w:rsid w:val="00377E6A"/>
    <w:rsid w:val="0038176B"/>
    <w:rsid w:val="00382644"/>
    <w:rsid w:val="00382689"/>
    <w:rsid w:val="0038325C"/>
    <w:rsid w:val="003836E4"/>
    <w:rsid w:val="0038377D"/>
    <w:rsid w:val="00385022"/>
    <w:rsid w:val="00385C04"/>
    <w:rsid w:val="00385DA5"/>
    <w:rsid w:val="0038677F"/>
    <w:rsid w:val="00386B03"/>
    <w:rsid w:val="00387041"/>
    <w:rsid w:val="003873EB"/>
    <w:rsid w:val="00387560"/>
    <w:rsid w:val="0038761D"/>
    <w:rsid w:val="00387E6B"/>
    <w:rsid w:val="003902F9"/>
    <w:rsid w:val="00390B58"/>
    <w:rsid w:val="003914C9"/>
    <w:rsid w:val="003917DB"/>
    <w:rsid w:val="00393430"/>
    <w:rsid w:val="00393C35"/>
    <w:rsid w:val="00393CB1"/>
    <w:rsid w:val="00393F2A"/>
    <w:rsid w:val="00394B7E"/>
    <w:rsid w:val="00394D21"/>
    <w:rsid w:val="00395321"/>
    <w:rsid w:val="0039552A"/>
    <w:rsid w:val="00395B3F"/>
    <w:rsid w:val="0039688C"/>
    <w:rsid w:val="003969B3"/>
    <w:rsid w:val="00396BD3"/>
    <w:rsid w:val="00396C09"/>
    <w:rsid w:val="003A0172"/>
    <w:rsid w:val="003A0372"/>
    <w:rsid w:val="003A1452"/>
    <w:rsid w:val="003A1F94"/>
    <w:rsid w:val="003A3433"/>
    <w:rsid w:val="003A3841"/>
    <w:rsid w:val="003A3FB5"/>
    <w:rsid w:val="003A41A3"/>
    <w:rsid w:val="003A4C33"/>
    <w:rsid w:val="003A5E6A"/>
    <w:rsid w:val="003A6E2A"/>
    <w:rsid w:val="003A7114"/>
    <w:rsid w:val="003A73CF"/>
    <w:rsid w:val="003A7D4C"/>
    <w:rsid w:val="003B02A4"/>
    <w:rsid w:val="003B0BF5"/>
    <w:rsid w:val="003B1336"/>
    <w:rsid w:val="003B15FD"/>
    <w:rsid w:val="003B2151"/>
    <w:rsid w:val="003B2233"/>
    <w:rsid w:val="003B2958"/>
    <w:rsid w:val="003B3015"/>
    <w:rsid w:val="003B3092"/>
    <w:rsid w:val="003B39DF"/>
    <w:rsid w:val="003B4213"/>
    <w:rsid w:val="003B4832"/>
    <w:rsid w:val="003B4F19"/>
    <w:rsid w:val="003B555D"/>
    <w:rsid w:val="003B59C3"/>
    <w:rsid w:val="003B602E"/>
    <w:rsid w:val="003B68C1"/>
    <w:rsid w:val="003B741F"/>
    <w:rsid w:val="003C01D1"/>
    <w:rsid w:val="003C1355"/>
    <w:rsid w:val="003C1D11"/>
    <w:rsid w:val="003C24D0"/>
    <w:rsid w:val="003C3354"/>
    <w:rsid w:val="003C3CF3"/>
    <w:rsid w:val="003C4F5B"/>
    <w:rsid w:val="003C69E1"/>
    <w:rsid w:val="003C6C13"/>
    <w:rsid w:val="003C6F7D"/>
    <w:rsid w:val="003C70A3"/>
    <w:rsid w:val="003C7D63"/>
    <w:rsid w:val="003D06EA"/>
    <w:rsid w:val="003D0A4C"/>
    <w:rsid w:val="003D0F18"/>
    <w:rsid w:val="003D115F"/>
    <w:rsid w:val="003D1267"/>
    <w:rsid w:val="003D16AE"/>
    <w:rsid w:val="003D35C7"/>
    <w:rsid w:val="003D5B5D"/>
    <w:rsid w:val="003D602E"/>
    <w:rsid w:val="003D6E77"/>
    <w:rsid w:val="003E0813"/>
    <w:rsid w:val="003E09A8"/>
    <w:rsid w:val="003E1362"/>
    <w:rsid w:val="003E172F"/>
    <w:rsid w:val="003E1DFD"/>
    <w:rsid w:val="003E2BB6"/>
    <w:rsid w:val="003E3825"/>
    <w:rsid w:val="003E44C9"/>
    <w:rsid w:val="003E5012"/>
    <w:rsid w:val="003E51F8"/>
    <w:rsid w:val="003E67AB"/>
    <w:rsid w:val="003E6839"/>
    <w:rsid w:val="003E6CEB"/>
    <w:rsid w:val="003E6F82"/>
    <w:rsid w:val="003E73F7"/>
    <w:rsid w:val="003E7CA7"/>
    <w:rsid w:val="003E7D49"/>
    <w:rsid w:val="003E7FD0"/>
    <w:rsid w:val="003F026A"/>
    <w:rsid w:val="003F0A2E"/>
    <w:rsid w:val="003F1133"/>
    <w:rsid w:val="003F275B"/>
    <w:rsid w:val="003F2A51"/>
    <w:rsid w:val="003F3AC1"/>
    <w:rsid w:val="003F3ED9"/>
    <w:rsid w:val="003F3EFA"/>
    <w:rsid w:val="003F53D2"/>
    <w:rsid w:val="003F564C"/>
    <w:rsid w:val="003F6079"/>
    <w:rsid w:val="003F6718"/>
    <w:rsid w:val="003F6951"/>
    <w:rsid w:val="003F72CE"/>
    <w:rsid w:val="003FDF75"/>
    <w:rsid w:val="0040002D"/>
    <w:rsid w:val="0040077F"/>
    <w:rsid w:val="00400FA5"/>
    <w:rsid w:val="004013AA"/>
    <w:rsid w:val="00401AD8"/>
    <w:rsid w:val="00401B9B"/>
    <w:rsid w:val="00401E9E"/>
    <w:rsid w:val="004022C8"/>
    <w:rsid w:val="004022D5"/>
    <w:rsid w:val="00402A47"/>
    <w:rsid w:val="0040421D"/>
    <w:rsid w:val="004051E7"/>
    <w:rsid w:val="0040543E"/>
    <w:rsid w:val="00405C66"/>
    <w:rsid w:val="00406134"/>
    <w:rsid w:val="0040618A"/>
    <w:rsid w:val="00406455"/>
    <w:rsid w:val="0040651B"/>
    <w:rsid w:val="00406E79"/>
    <w:rsid w:val="00410056"/>
    <w:rsid w:val="00410457"/>
    <w:rsid w:val="004124EF"/>
    <w:rsid w:val="00412898"/>
    <w:rsid w:val="00413BEB"/>
    <w:rsid w:val="00413BFF"/>
    <w:rsid w:val="00414020"/>
    <w:rsid w:val="00414139"/>
    <w:rsid w:val="004146C6"/>
    <w:rsid w:val="00414D42"/>
    <w:rsid w:val="00414F47"/>
    <w:rsid w:val="0041500E"/>
    <w:rsid w:val="00415AD7"/>
    <w:rsid w:val="00417B70"/>
    <w:rsid w:val="00417F8E"/>
    <w:rsid w:val="00420373"/>
    <w:rsid w:val="00420C14"/>
    <w:rsid w:val="0042163B"/>
    <w:rsid w:val="00421C09"/>
    <w:rsid w:val="004226AC"/>
    <w:rsid w:val="00422DE6"/>
    <w:rsid w:val="00422EE8"/>
    <w:rsid w:val="00423FEE"/>
    <w:rsid w:val="00424610"/>
    <w:rsid w:val="00424F83"/>
    <w:rsid w:val="0042603E"/>
    <w:rsid w:val="00426660"/>
    <w:rsid w:val="00426935"/>
    <w:rsid w:val="00426B76"/>
    <w:rsid w:val="004271F9"/>
    <w:rsid w:val="004274ED"/>
    <w:rsid w:val="004276A7"/>
    <w:rsid w:val="004276A8"/>
    <w:rsid w:val="004303F2"/>
    <w:rsid w:val="00430409"/>
    <w:rsid w:val="00430915"/>
    <w:rsid w:val="00430B62"/>
    <w:rsid w:val="00430E1B"/>
    <w:rsid w:val="00431400"/>
    <w:rsid w:val="00431821"/>
    <w:rsid w:val="004318E1"/>
    <w:rsid w:val="00432564"/>
    <w:rsid w:val="0043266F"/>
    <w:rsid w:val="00432AB5"/>
    <w:rsid w:val="004330C3"/>
    <w:rsid w:val="00433C8D"/>
    <w:rsid w:val="004341E4"/>
    <w:rsid w:val="004345EE"/>
    <w:rsid w:val="004359DA"/>
    <w:rsid w:val="004359DE"/>
    <w:rsid w:val="00436549"/>
    <w:rsid w:val="004371A8"/>
    <w:rsid w:val="00437301"/>
    <w:rsid w:val="00437A2A"/>
    <w:rsid w:val="00437DFA"/>
    <w:rsid w:val="00437FB7"/>
    <w:rsid w:val="00440C74"/>
    <w:rsid w:val="004415CC"/>
    <w:rsid w:val="00442D82"/>
    <w:rsid w:val="00443B95"/>
    <w:rsid w:val="00444CE0"/>
    <w:rsid w:val="004464CD"/>
    <w:rsid w:val="00446CBF"/>
    <w:rsid w:val="00447F52"/>
    <w:rsid w:val="00450482"/>
    <w:rsid w:val="0045089A"/>
    <w:rsid w:val="0045120C"/>
    <w:rsid w:val="00451566"/>
    <w:rsid w:val="004519F0"/>
    <w:rsid w:val="004522B5"/>
    <w:rsid w:val="004525AC"/>
    <w:rsid w:val="0045305C"/>
    <w:rsid w:val="004532DC"/>
    <w:rsid w:val="00453AA1"/>
    <w:rsid w:val="00453E39"/>
    <w:rsid w:val="004552E7"/>
    <w:rsid w:val="00456801"/>
    <w:rsid w:val="00456BB4"/>
    <w:rsid w:val="004577D1"/>
    <w:rsid w:val="00457BC6"/>
    <w:rsid w:val="00457DF7"/>
    <w:rsid w:val="004615B8"/>
    <w:rsid w:val="00461FF4"/>
    <w:rsid w:val="004622FB"/>
    <w:rsid w:val="00462B2A"/>
    <w:rsid w:val="00463091"/>
    <w:rsid w:val="0046317B"/>
    <w:rsid w:val="00463778"/>
    <w:rsid w:val="004644E4"/>
    <w:rsid w:val="00465522"/>
    <w:rsid w:val="004659A7"/>
    <w:rsid w:val="0046649B"/>
    <w:rsid w:val="0046662A"/>
    <w:rsid w:val="00466CBC"/>
    <w:rsid w:val="00466DB5"/>
    <w:rsid w:val="00466E98"/>
    <w:rsid w:val="00467B44"/>
    <w:rsid w:val="00467E8C"/>
    <w:rsid w:val="00470770"/>
    <w:rsid w:val="00471421"/>
    <w:rsid w:val="0047146D"/>
    <w:rsid w:val="004714B8"/>
    <w:rsid w:val="004715D9"/>
    <w:rsid w:val="004718BF"/>
    <w:rsid w:val="0047197E"/>
    <w:rsid w:val="00471B19"/>
    <w:rsid w:val="00472A6D"/>
    <w:rsid w:val="00472C33"/>
    <w:rsid w:val="004737BE"/>
    <w:rsid w:val="00475BE8"/>
    <w:rsid w:val="00475BE9"/>
    <w:rsid w:val="0047678E"/>
    <w:rsid w:val="0047681A"/>
    <w:rsid w:val="00476A09"/>
    <w:rsid w:val="00482728"/>
    <w:rsid w:val="00482F0D"/>
    <w:rsid w:val="004832E1"/>
    <w:rsid w:val="004832E7"/>
    <w:rsid w:val="00486A9E"/>
    <w:rsid w:val="00487979"/>
    <w:rsid w:val="00487C76"/>
    <w:rsid w:val="004904DE"/>
    <w:rsid w:val="00490776"/>
    <w:rsid w:val="00490976"/>
    <w:rsid w:val="00490BA5"/>
    <w:rsid w:val="00490C2F"/>
    <w:rsid w:val="004913CD"/>
    <w:rsid w:val="004916B3"/>
    <w:rsid w:val="00491945"/>
    <w:rsid w:val="00491ADB"/>
    <w:rsid w:val="0049247B"/>
    <w:rsid w:val="00492556"/>
    <w:rsid w:val="004929AD"/>
    <w:rsid w:val="00492AE5"/>
    <w:rsid w:val="00492BE7"/>
    <w:rsid w:val="00492F7E"/>
    <w:rsid w:val="004936F1"/>
    <w:rsid w:val="00493B36"/>
    <w:rsid w:val="00493F15"/>
    <w:rsid w:val="004942CB"/>
    <w:rsid w:val="0049512B"/>
    <w:rsid w:val="0049546A"/>
    <w:rsid w:val="00495AEA"/>
    <w:rsid w:val="00495E04"/>
    <w:rsid w:val="00496642"/>
    <w:rsid w:val="00496A0F"/>
    <w:rsid w:val="004971A8"/>
    <w:rsid w:val="004973E5"/>
    <w:rsid w:val="00497A46"/>
    <w:rsid w:val="00497D5F"/>
    <w:rsid w:val="00497DE3"/>
    <w:rsid w:val="00497E8C"/>
    <w:rsid w:val="004A0079"/>
    <w:rsid w:val="004A018F"/>
    <w:rsid w:val="004A0ADB"/>
    <w:rsid w:val="004A13DC"/>
    <w:rsid w:val="004A20B8"/>
    <w:rsid w:val="004A2553"/>
    <w:rsid w:val="004A3337"/>
    <w:rsid w:val="004A398E"/>
    <w:rsid w:val="004A3A1B"/>
    <w:rsid w:val="004A4054"/>
    <w:rsid w:val="004A40A1"/>
    <w:rsid w:val="004A40DD"/>
    <w:rsid w:val="004A6592"/>
    <w:rsid w:val="004A6D51"/>
    <w:rsid w:val="004A6F3D"/>
    <w:rsid w:val="004A7329"/>
    <w:rsid w:val="004A7439"/>
    <w:rsid w:val="004B0859"/>
    <w:rsid w:val="004B0A30"/>
    <w:rsid w:val="004B0C2A"/>
    <w:rsid w:val="004B0C99"/>
    <w:rsid w:val="004B1616"/>
    <w:rsid w:val="004B21BC"/>
    <w:rsid w:val="004B222D"/>
    <w:rsid w:val="004B3500"/>
    <w:rsid w:val="004B3A0C"/>
    <w:rsid w:val="004B3AA5"/>
    <w:rsid w:val="004B3EE8"/>
    <w:rsid w:val="004B40F4"/>
    <w:rsid w:val="004B414D"/>
    <w:rsid w:val="004B454E"/>
    <w:rsid w:val="004B4A3C"/>
    <w:rsid w:val="004B59BC"/>
    <w:rsid w:val="004B5E93"/>
    <w:rsid w:val="004B5FD9"/>
    <w:rsid w:val="004C094E"/>
    <w:rsid w:val="004C1139"/>
    <w:rsid w:val="004C17B1"/>
    <w:rsid w:val="004C384E"/>
    <w:rsid w:val="004C3D95"/>
    <w:rsid w:val="004C449E"/>
    <w:rsid w:val="004C5253"/>
    <w:rsid w:val="004C6557"/>
    <w:rsid w:val="004C677F"/>
    <w:rsid w:val="004C6F42"/>
    <w:rsid w:val="004C7651"/>
    <w:rsid w:val="004D051D"/>
    <w:rsid w:val="004D07F8"/>
    <w:rsid w:val="004D219B"/>
    <w:rsid w:val="004D2D76"/>
    <w:rsid w:val="004D2E02"/>
    <w:rsid w:val="004D34E6"/>
    <w:rsid w:val="004D48B5"/>
    <w:rsid w:val="004D4BC4"/>
    <w:rsid w:val="004D4C72"/>
    <w:rsid w:val="004D601C"/>
    <w:rsid w:val="004D6B34"/>
    <w:rsid w:val="004D6C43"/>
    <w:rsid w:val="004D7BA4"/>
    <w:rsid w:val="004E280C"/>
    <w:rsid w:val="004E29F4"/>
    <w:rsid w:val="004E31FF"/>
    <w:rsid w:val="004E32B9"/>
    <w:rsid w:val="004E39E5"/>
    <w:rsid w:val="004E3D5D"/>
    <w:rsid w:val="004E454E"/>
    <w:rsid w:val="004E51B7"/>
    <w:rsid w:val="004E53ED"/>
    <w:rsid w:val="004E54B5"/>
    <w:rsid w:val="004E5D77"/>
    <w:rsid w:val="004E6A27"/>
    <w:rsid w:val="004E70E1"/>
    <w:rsid w:val="004E780B"/>
    <w:rsid w:val="004E7ACF"/>
    <w:rsid w:val="004E7C2E"/>
    <w:rsid w:val="004F102B"/>
    <w:rsid w:val="004F21FB"/>
    <w:rsid w:val="004F263B"/>
    <w:rsid w:val="004F29C4"/>
    <w:rsid w:val="004F2C97"/>
    <w:rsid w:val="004F3A47"/>
    <w:rsid w:val="004F4980"/>
    <w:rsid w:val="004F4C15"/>
    <w:rsid w:val="004F53CE"/>
    <w:rsid w:val="004F589F"/>
    <w:rsid w:val="004F602E"/>
    <w:rsid w:val="004F6DDC"/>
    <w:rsid w:val="004F7AF8"/>
    <w:rsid w:val="0050064F"/>
    <w:rsid w:val="00500A69"/>
    <w:rsid w:val="00500D12"/>
    <w:rsid w:val="00501574"/>
    <w:rsid w:val="005017BB"/>
    <w:rsid w:val="00503465"/>
    <w:rsid w:val="00504224"/>
    <w:rsid w:val="00506D69"/>
    <w:rsid w:val="00507D31"/>
    <w:rsid w:val="0051040C"/>
    <w:rsid w:val="00513FE4"/>
    <w:rsid w:val="00514847"/>
    <w:rsid w:val="00514984"/>
    <w:rsid w:val="00514F41"/>
    <w:rsid w:val="00514F7A"/>
    <w:rsid w:val="005159E8"/>
    <w:rsid w:val="00516B21"/>
    <w:rsid w:val="005171F8"/>
    <w:rsid w:val="00517679"/>
    <w:rsid w:val="00517F17"/>
    <w:rsid w:val="00520DE4"/>
    <w:rsid w:val="00520EE2"/>
    <w:rsid w:val="00520F18"/>
    <w:rsid w:val="00521E1E"/>
    <w:rsid w:val="00521F45"/>
    <w:rsid w:val="00523413"/>
    <w:rsid w:val="00523484"/>
    <w:rsid w:val="00524716"/>
    <w:rsid w:val="005262C3"/>
    <w:rsid w:val="0052630B"/>
    <w:rsid w:val="00527E3D"/>
    <w:rsid w:val="00530E4F"/>
    <w:rsid w:val="00531B75"/>
    <w:rsid w:val="005324E7"/>
    <w:rsid w:val="00533AC1"/>
    <w:rsid w:val="005341EE"/>
    <w:rsid w:val="00534C2D"/>
    <w:rsid w:val="00534F7B"/>
    <w:rsid w:val="00535231"/>
    <w:rsid w:val="005352A5"/>
    <w:rsid w:val="0053580A"/>
    <w:rsid w:val="005359A6"/>
    <w:rsid w:val="00536DDB"/>
    <w:rsid w:val="00537159"/>
    <w:rsid w:val="005371F1"/>
    <w:rsid w:val="00537C68"/>
    <w:rsid w:val="0054048A"/>
    <w:rsid w:val="00540D89"/>
    <w:rsid w:val="0054170C"/>
    <w:rsid w:val="00541AC5"/>
    <w:rsid w:val="00541E95"/>
    <w:rsid w:val="0054284A"/>
    <w:rsid w:val="005428FB"/>
    <w:rsid w:val="00542B79"/>
    <w:rsid w:val="00542FC2"/>
    <w:rsid w:val="005431D6"/>
    <w:rsid w:val="00543EBD"/>
    <w:rsid w:val="00544C86"/>
    <w:rsid w:val="00545891"/>
    <w:rsid w:val="00545C5A"/>
    <w:rsid w:val="00545CF4"/>
    <w:rsid w:val="005462D9"/>
    <w:rsid w:val="00550AAF"/>
    <w:rsid w:val="00550C13"/>
    <w:rsid w:val="00551B6D"/>
    <w:rsid w:val="00551F0B"/>
    <w:rsid w:val="00552221"/>
    <w:rsid w:val="00552870"/>
    <w:rsid w:val="00553048"/>
    <w:rsid w:val="00553129"/>
    <w:rsid w:val="00554305"/>
    <w:rsid w:val="005545DC"/>
    <w:rsid w:val="00555178"/>
    <w:rsid w:val="00557EFE"/>
    <w:rsid w:val="0056003D"/>
    <w:rsid w:val="00561B1C"/>
    <w:rsid w:val="00561E68"/>
    <w:rsid w:val="00562056"/>
    <w:rsid w:val="0056244C"/>
    <w:rsid w:val="00562D4D"/>
    <w:rsid w:val="00563DD8"/>
    <w:rsid w:val="005650AA"/>
    <w:rsid w:val="005651CF"/>
    <w:rsid w:val="0056537D"/>
    <w:rsid w:val="005679C4"/>
    <w:rsid w:val="005702BB"/>
    <w:rsid w:val="005707AB"/>
    <w:rsid w:val="00570BE0"/>
    <w:rsid w:val="00571194"/>
    <w:rsid w:val="005716DC"/>
    <w:rsid w:val="00571AD7"/>
    <w:rsid w:val="00571C62"/>
    <w:rsid w:val="00571C6F"/>
    <w:rsid w:val="00571D28"/>
    <w:rsid w:val="00572015"/>
    <w:rsid w:val="00572391"/>
    <w:rsid w:val="00572C99"/>
    <w:rsid w:val="00573231"/>
    <w:rsid w:val="00573804"/>
    <w:rsid w:val="00573E7D"/>
    <w:rsid w:val="00574078"/>
    <w:rsid w:val="0057463E"/>
    <w:rsid w:val="00574776"/>
    <w:rsid w:val="00577CDD"/>
    <w:rsid w:val="0058061C"/>
    <w:rsid w:val="00580B59"/>
    <w:rsid w:val="00580C17"/>
    <w:rsid w:val="005812E0"/>
    <w:rsid w:val="005814C0"/>
    <w:rsid w:val="00581ECE"/>
    <w:rsid w:val="0058214B"/>
    <w:rsid w:val="00582430"/>
    <w:rsid w:val="00582A58"/>
    <w:rsid w:val="0058304B"/>
    <w:rsid w:val="00583F3A"/>
    <w:rsid w:val="005849F3"/>
    <w:rsid w:val="0058571B"/>
    <w:rsid w:val="00586271"/>
    <w:rsid w:val="0058667B"/>
    <w:rsid w:val="005866C0"/>
    <w:rsid w:val="0058793A"/>
    <w:rsid w:val="00587CC2"/>
    <w:rsid w:val="00587FAD"/>
    <w:rsid w:val="00590506"/>
    <w:rsid w:val="005908A3"/>
    <w:rsid w:val="0059131B"/>
    <w:rsid w:val="0059253E"/>
    <w:rsid w:val="00592C37"/>
    <w:rsid w:val="00593148"/>
    <w:rsid w:val="005931E8"/>
    <w:rsid w:val="00593442"/>
    <w:rsid w:val="00594049"/>
    <w:rsid w:val="00594175"/>
    <w:rsid w:val="005942C2"/>
    <w:rsid w:val="00594B7B"/>
    <w:rsid w:val="00596383"/>
    <w:rsid w:val="005964DE"/>
    <w:rsid w:val="005968B3"/>
    <w:rsid w:val="00596945"/>
    <w:rsid w:val="005972AA"/>
    <w:rsid w:val="00597AD0"/>
    <w:rsid w:val="00597F17"/>
    <w:rsid w:val="005A041A"/>
    <w:rsid w:val="005A054D"/>
    <w:rsid w:val="005A1AB9"/>
    <w:rsid w:val="005A1FB8"/>
    <w:rsid w:val="005A3675"/>
    <w:rsid w:val="005A36C6"/>
    <w:rsid w:val="005A40AF"/>
    <w:rsid w:val="005A5821"/>
    <w:rsid w:val="005A5D6F"/>
    <w:rsid w:val="005A60CE"/>
    <w:rsid w:val="005A6CD1"/>
    <w:rsid w:val="005B06D8"/>
    <w:rsid w:val="005B090F"/>
    <w:rsid w:val="005B1D2F"/>
    <w:rsid w:val="005B20BC"/>
    <w:rsid w:val="005B2CE8"/>
    <w:rsid w:val="005B3C8E"/>
    <w:rsid w:val="005B4575"/>
    <w:rsid w:val="005B5D53"/>
    <w:rsid w:val="005B622B"/>
    <w:rsid w:val="005B6268"/>
    <w:rsid w:val="005B649D"/>
    <w:rsid w:val="005B6B72"/>
    <w:rsid w:val="005B6F26"/>
    <w:rsid w:val="005B7AFF"/>
    <w:rsid w:val="005C0156"/>
    <w:rsid w:val="005C016D"/>
    <w:rsid w:val="005C0690"/>
    <w:rsid w:val="005C0A0D"/>
    <w:rsid w:val="005C0AA9"/>
    <w:rsid w:val="005C162A"/>
    <w:rsid w:val="005C3EBD"/>
    <w:rsid w:val="005C4282"/>
    <w:rsid w:val="005C4776"/>
    <w:rsid w:val="005C4969"/>
    <w:rsid w:val="005C4CED"/>
    <w:rsid w:val="005C583F"/>
    <w:rsid w:val="005C5AD9"/>
    <w:rsid w:val="005C5C14"/>
    <w:rsid w:val="005C6B47"/>
    <w:rsid w:val="005C6DFF"/>
    <w:rsid w:val="005C74E2"/>
    <w:rsid w:val="005C7527"/>
    <w:rsid w:val="005C7844"/>
    <w:rsid w:val="005D0943"/>
    <w:rsid w:val="005D13CC"/>
    <w:rsid w:val="005D1473"/>
    <w:rsid w:val="005D1628"/>
    <w:rsid w:val="005D1D23"/>
    <w:rsid w:val="005D3949"/>
    <w:rsid w:val="005D3B49"/>
    <w:rsid w:val="005D410E"/>
    <w:rsid w:val="005D42BA"/>
    <w:rsid w:val="005D452D"/>
    <w:rsid w:val="005D4793"/>
    <w:rsid w:val="005D4D72"/>
    <w:rsid w:val="005D4EB3"/>
    <w:rsid w:val="005D5B30"/>
    <w:rsid w:val="005D6DC5"/>
    <w:rsid w:val="005D7593"/>
    <w:rsid w:val="005D7FBB"/>
    <w:rsid w:val="005E0E79"/>
    <w:rsid w:val="005E1D1F"/>
    <w:rsid w:val="005E1F4F"/>
    <w:rsid w:val="005E2E2D"/>
    <w:rsid w:val="005E3762"/>
    <w:rsid w:val="005E37A0"/>
    <w:rsid w:val="005E3DBC"/>
    <w:rsid w:val="005E4C4B"/>
    <w:rsid w:val="005E4FF9"/>
    <w:rsid w:val="005E5378"/>
    <w:rsid w:val="005E558A"/>
    <w:rsid w:val="005E6734"/>
    <w:rsid w:val="005E6EF3"/>
    <w:rsid w:val="005E701A"/>
    <w:rsid w:val="005E7F31"/>
    <w:rsid w:val="005F0015"/>
    <w:rsid w:val="005F0887"/>
    <w:rsid w:val="005F12AC"/>
    <w:rsid w:val="005F206E"/>
    <w:rsid w:val="005F32D9"/>
    <w:rsid w:val="005F36C6"/>
    <w:rsid w:val="005F3C3D"/>
    <w:rsid w:val="005F3D76"/>
    <w:rsid w:val="005F4993"/>
    <w:rsid w:val="005F5728"/>
    <w:rsid w:val="005F5BBC"/>
    <w:rsid w:val="005F5D12"/>
    <w:rsid w:val="005F644F"/>
    <w:rsid w:val="005F68EF"/>
    <w:rsid w:val="005F6B35"/>
    <w:rsid w:val="0060027E"/>
    <w:rsid w:val="00600496"/>
    <w:rsid w:val="00600511"/>
    <w:rsid w:val="00600D48"/>
    <w:rsid w:val="00601989"/>
    <w:rsid w:val="006028BC"/>
    <w:rsid w:val="00603175"/>
    <w:rsid w:val="0060322E"/>
    <w:rsid w:val="006035A8"/>
    <w:rsid w:val="006044FF"/>
    <w:rsid w:val="006049E1"/>
    <w:rsid w:val="0060524F"/>
    <w:rsid w:val="0060535E"/>
    <w:rsid w:val="00605622"/>
    <w:rsid w:val="006056EA"/>
    <w:rsid w:val="00605E0A"/>
    <w:rsid w:val="00605E73"/>
    <w:rsid w:val="00606729"/>
    <w:rsid w:val="00606D71"/>
    <w:rsid w:val="0061007D"/>
    <w:rsid w:val="00610219"/>
    <w:rsid w:val="0061036C"/>
    <w:rsid w:val="00610C41"/>
    <w:rsid w:val="00610C8B"/>
    <w:rsid w:val="00610EAA"/>
    <w:rsid w:val="006117B2"/>
    <w:rsid w:val="006128C4"/>
    <w:rsid w:val="00614809"/>
    <w:rsid w:val="0061532A"/>
    <w:rsid w:val="0061551E"/>
    <w:rsid w:val="00615728"/>
    <w:rsid w:val="00615EB0"/>
    <w:rsid w:val="00615EBE"/>
    <w:rsid w:val="00615FB8"/>
    <w:rsid w:val="00616798"/>
    <w:rsid w:val="00616853"/>
    <w:rsid w:val="006169D9"/>
    <w:rsid w:val="00616D38"/>
    <w:rsid w:val="00617C57"/>
    <w:rsid w:val="006200E3"/>
    <w:rsid w:val="0062040B"/>
    <w:rsid w:val="00620FCA"/>
    <w:rsid w:val="00621717"/>
    <w:rsid w:val="006217C2"/>
    <w:rsid w:val="00622119"/>
    <w:rsid w:val="00622A58"/>
    <w:rsid w:val="00622B48"/>
    <w:rsid w:val="00622D9C"/>
    <w:rsid w:val="006235AA"/>
    <w:rsid w:val="0062367D"/>
    <w:rsid w:val="006238AF"/>
    <w:rsid w:val="006240D1"/>
    <w:rsid w:val="006241D8"/>
    <w:rsid w:val="006242F3"/>
    <w:rsid w:val="00624D9B"/>
    <w:rsid w:val="006255C7"/>
    <w:rsid w:val="006255D5"/>
    <w:rsid w:val="006258A3"/>
    <w:rsid w:val="006260B7"/>
    <w:rsid w:val="006274B5"/>
    <w:rsid w:val="0063007F"/>
    <w:rsid w:val="006302BF"/>
    <w:rsid w:val="00630D64"/>
    <w:rsid w:val="00631102"/>
    <w:rsid w:val="006313E8"/>
    <w:rsid w:val="00631EAB"/>
    <w:rsid w:val="0063202C"/>
    <w:rsid w:val="00632379"/>
    <w:rsid w:val="00632B4B"/>
    <w:rsid w:val="00632FE7"/>
    <w:rsid w:val="00634562"/>
    <w:rsid w:val="0063499C"/>
    <w:rsid w:val="00635485"/>
    <w:rsid w:val="00635668"/>
    <w:rsid w:val="00635A84"/>
    <w:rsid w:val="00635F75"/>
    <w:rsid w:val="00636802"/>
    <w:rsid w:val="006375DC"/>
    <w:rsid w:val="00637609"/>
    <w:rsid w:val="0064013E"/>
    <w:rsid w:val="0064051B"/>
    <w:rsid w:val="00640C7D"/>
    <w:rsid w:val="00640C9C"/>
    <w:rsid w:val="006413DF"/>
    <w:rsid w:val="0064198E"/>
    <w:rsid w:val="00641A53"/>
    <w:rsid w:val="00642776"/>
    <w:rsid w:val="00642DA9"/>
    <w:rsid w:val="00644849"/>
    <w:rsid w:val="00644965"/>
    <w:rsid w:val="006450D6"/>
    <w:rsid w:val="006453D1"/>
    <w:rsid w:val="00645710"/>
    <w:rsid w:val="00645E24"/>
    <w:rsid w:val="00646095"/>
    <w:rsid w:val="00646331"/>
    <w:rsid w:val="0064669E"/>
    <w:rsid w:val="00646C41"/>
    <w:rsid w:val="006474AC"/>
    <w:rsid w:val="00647C5F"/>
    <w:rsid w:val="00650794"/>
    <w:rsid w:val="00651CB9"/>
    <w:rsid w:val="00653245"/>
    <w:rsid w:val="00653ECA"/>
    <w:rsid w:val="00655015"/>
    <w:rsid w:val="006561E0"/>
    <w:rsid w:val="006563FE"/>
    <w:rsid w:val="00656626"/>
    <w:rsid w:val="00656EFA"/>
    <w:rsid w:val="00657D31"/>
    <w:rsid w:val="0066087B"/>
    <w:rsid w:val="00660A99"/>
    <w:rsid w:val="00661B90"/>
    <w:rsid w:val="00661F4F"/>
    <w:rsid w:val="0066235E"/>
    <w:rsid w:val="0066260C"/>
    <w:rsid w:val="006627B9"/>
    <w:rsid w:val="006632E0"/>
    <w:rsid w:val="006635D2"/>
    <w:rsid w:val="00663669"/>
    <w:rsid w:val="00664066"/>
    <w:rsid w:val="00664621"/>
    <w:rsid w:val="006646C4"/>
    <w:rsid w:val="0066614B"/>
    <w:rsid w:val="00667CAF"/>
    <w:rsid w:val="00667F3F"/>
    <w:rsid w:val="0067091D"/>
    <w:rsid w:val="00670ABD"/>
    <w:rsid w:val="00670B90"/>
    <w:rsid w:val="00673493"/>
    <w:rsid w:val="006735E4"/>
    <w:rsid w:val="00673B18"/>
    <w:rsid w:val="006741D3"/>
    <w:rsid w:val="0067581C"/>
    <w:rsid w:val="006758A0"/>
    <w:rsid w:val="00676203"/>
    <w:rsid w:val="00676945"/>
    <w:rsid w:val="00676963"/>
    <w:rsid w:val="00677F18"/>
    <w:rsid w:val="006804D0"/>
    <w:rsid w:val="0068064A"/>
    <w:rsid w:val="0068092C"/>
    <w:rsid w:val="0068099E"/>
    <w:rsid w:val="00680CCD"/>
    <w:rsid w:val="00681173"/>
    <w:rsid w:val="00681ABE"/>
    <w:rsid w:val="00683721"/>
    <w:rsid w:val="00683A19"/>
    <w:rsid w:val="00684E0F"/>
    <w:rsid w:val="006860E5"/>
    <w:rsid w:val="00686C30"/>
    <w:rsid w:val="00690CC7"/>
    <w:rsid w:val="00691019"/>
    <w:rsid w:val="006919A8"/>
    <w:rsid w:val="00692A62"/>
    <w:rsid w:val="0069340C"/>
    <w:rsid w:val="006934FF"/>
    <w:rsid w:val="0069391C"/>
    <w:rsid w:val="006945F2"/>
    <w:rsid w:val="00694663"/>
    <w:rsid w:val="00694BC6"/>
    <w:rsid w:val="00695CDA"/>
    <w:rsid w:val="006965A5"/>
    <w:rsid w:val="00696BC3"/>
    <w:rsid w:val="00696CDF"/>
    <w:rsid w:val="00697AA3"/>
    <w:rsid w:val="00697C8C"/>
    <w:rsid w:val="006A17FE"/>
    <w:rsid w:val="006A1E44"/>
    <w:rsid w:val="006A209F"/>
    <w:rsid w:val="006A2108"/>
    <w:rsid w:val="006A2697"/>
    <w:rsid w:val="006A28B8"/>
    <w:rsid w:val="006A2E91"/>
    <w:rsid w:val="006A310C"/>
    <w:rsid w:val="006A3397"/>
    <w:rsid w:val="006A3BED"/>
    <w:rsid w:val="006A3D8C"/>
    <w:rsid w:val="006A4488"/>
    <w:rsid w:val="006A4E6E"/>
    <w:rsid w:val="006A5EA4"/>
    <w:rsid w:val="006A5F94"/>
    <w:rsid w:val="006A67CB"/>
    <w:rsid w:val="006A760D"/>
    <w:rsid w:val="006A78E3"/>
    <w:rsid w:val="006A7BE9"/>
    <w:rsid w:val="006B0633"/>
    <w:rsid w:val="006B1F6B"/>
    <w:rsid w:val="006B267F"/>
    <w:rsid w:val="006B2A65"/>
    <w:rsid w:val="006B48F2"/>
    <w:rsid w:val="006B4DEB"/>
    <w:rsid w:val="006B5A9B"/>
    <w:rsid w:val="006B6757"/>
    <w:rsid w:val="006B6A43"/>
    <w:rsid w:val="006C076A"/>
    <w:rsid w:val="006C0EE2"/>
    <w:rsid w:val="006C1359"/>
    <w:rsid w:val="006C1E43"/>
    <w:rsid w:val="006C2F9C"/>
    <w:rsid w:val="006C310B"/>
    <w:rsid w:val="006C37F7"/>
    <w:rsid w:val="006C3A18"/>
    <w:rsid w:val="006C3B7C"/>
    <w:rsid w:val="006C47DE"/>
    <w:rsid w:val="006C52F9"/>
    <w:rsid w:val="006C55E9"/>
    <w:rsid w:val="006C56BF"/>
    <w:rsid w:val="006C5879"/>
    <w:rsid w:val="006C65E2"/>
    <w:rsid w:val="006C6767"/>
    <w:rsid w:val="006C6990"/>
    <w:rsid w:val="006C6EAE"/>
    <w:rsid w:val="006C7417"/>
    <w:rsid w:val="006C7736"/>
    <w:rsid w:val="006C77C3"/>
    <w:rsid w:val="006C793A"/>
    <w:rsid w:val="006D19E8"/>
    <w:rsid w:val="006D26F2"/>
    <w:rsid w:val="006D4098"/>
    <w:rsid w:val="006D454F"/>
    <w:rsid w:val="006D496D"/>
    <w:rsid w:val="006D598B"/>
    <w:rsid w:val="006D7476"/>
    <w:rsid w:val="006D76CD"/>
    <w:rsid w:val="006D77DB"/>
    <w:rsid w:val="006D7B16"/>
    <w:rsid w:val="006D7D86"/>
    <w:rsid w:val="006E0838"/>
    <w:rsid w:val="006E144B"/>
    <w:rsid w:val="006E1577"/>
    <w:rsid w:val="006E1EA9"/>
    <w:rsid w:val="006E2C69"/>
    <w:rsid w:val="006E4111"/>
    <w:rsid w:val="006E411A"/>
    <w:rsid w:val="006E4781"/>
    <w:rsid w:val="006E4790"/>
    <w:rsid w:val="006E5272"/>
    <w:rsid w:val="006E556D"/>
    <w:rsid w:val="006E55E8"/>
    <w:rsid w:val="006E6192"/>
    <w:rsid w:val="006E6DBC"/>
    <w:rsid w:val="006E7882"/>
    <w:rsid w:val="006F0B06"/>
    <w:rsid w:val="006F0CD5"/>
    <w:rsid w:val="006F1052"/>
    <w:rsid w:val="006F2622"/>
    <w:rsid w:val="006F40B3"/>
    <w:rsid w:val="006F7969"/>
    <w:rsid w:val="00700B56"/>
    <w:rsid w:val="0070180F"/>
    <w:rsid w:val="00701DE9"/>
    <w:rsid w:val="0070297F"/>
    <w:rsid w:val="00703058"/>
    <w:rsid w:val="00703305"/>
    <w:rsid w:val="00703610"/>
    <w:rsid w:val="007036B3"/>
    <w:rsid w:val="00703CCB"/>
    <w:rsid w:val="00703DF8"/>
    <w:rsid w:val="00703F23"/>
    <w:rsid w:val="00703F8D"/>
    <w:rsid w:val="00704752"/>
    <w:rsid w:val="00704A94"/>
    <w:rsid w:val="00704DC9"/>
    <w:rsid w:val="00705351"/>
    <w:rsid w:val="00705FCF"/>
    <w:rsid w:val="00706138"/>
    <w:rsid w:val="00706716"/>
    <w:rsid w:val="00706BEB"/>
    <w:rsid w:val="00706C14"/>
    <w:rsid w:val="00706CD0"/>
    <w:rsid w:val="0070720D"/>
    <w:rsid w:val="007078F9"/>
    <w:rsid w:val="00707BE8"/>
    <w:rsid w:val="00707DC4"/>
    <w:rsid w:val="0071009E"/>
    <w:rsid w:val="00710B10"/>
    <w:rsid w:val="00710B32"/>
    <w:rsid w:val="00710E69"/>
    <w:rsid w:val="00710E6D"/>
    <w:rsid w:val="0071293E"/>
    <w:rsid w:val="00713900"/>
    <w:rsid w:val="00714ACF"/>
    <w:rsid w:val="007151C5"/>
    <w:rsid w:val="007151EE"/>
    <w:rsid w:val="00715CF2"/>
    <w:rsid w:val="007160DD"/>
    <w:rsid w:val="007166E0"/>
    <w:rsid w:val="00716764"/>
    <w:rsid w:val="00716E88"/>
    <w:rsid w:val="00716E93"/>
    <w:rsid w:val="007201D1"/>
    <w:rsid w:val="007205B3"/>
    <w:rsid w:val="007206EB"/>
    <w:rsid w:val="00720702"/>
    <w:rsid w:val="007207BF"/>
    <w:rsid w:val="00720A70"/>
    <w:rsid w:val="00720B2E"/>
    <w:rsid w:val="00720C49"/>
    <w:rsid w:val="00721A93"/>
    <w:rsid w:val="00721DEE"/>
    <w:rsid w:val="00722209"/>
    <w:rsid w:val="00722D0C"/>
    <w:rsid w:val="00722F6F"/>
    <w:rsid w:val="00722FB0"/>
    <w:rsid w:val="0072329E"/>
    <w:rsid w:val="00723613"/>
    <w:rsid w:val="00723E26"/>
    <w:rsid w:val="00724B34"/>
    <w:rsid w:val="00724D66"/>
    <w:rsid w:val="007250A2"/>
    <w:rsid w:val="00725A4F"/>
    <w:rsid w:val="00725C20"/>
    <w:rsid w:val="0072678C"/>
    <w:rsid w:val="00726FBB"/>
    <w:rsid w:val="00727FEC"/>
    <w:rsid w:val="007300A2"/>
    <w:rsid w:val="007302BE"/>
    <w:rsid w:val="00730AF7"/>
    <w:rsid w:val="007311D2"/>
    <w:rsid w:val="00731D88"/>
    <w:rsid w:val="00731FA6"/>
    <w:rsid w:val="00732112"/>
    <w:rsid w:val="0073276E"/>
    <w:rsid w:val="00732CDD"/>
    <w:rsid w:val="007333A5"/>
    <w:rsid w:val="00734B68"/>
    <w:rsid w:val="00734C3C"/>
    <w:rsid w:val="007350B9"/>
    <w:rsid w:val="0073525E"/>
    <w:rsid w:val="00735D4D"/>
    <w:rsid w:val="00737E9F"/>
    <w:rsid w:val="00740667"/>
    <w:rsid w:val="00740C3C"/>
    <w:rsid w:val="007412E4"/>
    <w:rsid w:val="007414C0"/>
    <w:rsid w:val="00741D6A"/>
    <w:rsid w:val="00741FB5"/>
    <w:rsid w:val="00744EEE"/>
    <w:rsid w:val="0074509C"/>
    <w:rsid w:val="00745308"/>
    <w:rsid w:val="00745349"/>
    <w:rsid w:val="0074587B"/>
    <w:rsid w:val="00745C8F"/>
    <w:rsid w:val="00745D07"/>
    <w:rsid w:val="00746247"/>
    <w:rsid w:val="00746492"/>
    <w:rsid w:val="007468A8"/>
    <w:rsid w:val="007468E4"/>
    <w:rsid w:val="00746B14"/>
    <w:rsid w:val="00746DC6"/>
    <w:rsid w:val="0074723A"/>
    <w:rsid w:val="00747985"/>
    <w:rsid w:val="007501A8"/>
    <w:rsid w:val="00750357"/>
    <w:rsid w:val="007508D4"/>
    <w:rsid w:val="00750A71"/>
    <w:rsid w:val="007523D3"/>
    <w:rsid w:val="007525A0"/>
    <w:rsid w:val="00752906"/>
    <w:rsid w:val="00752C9F"/>
    <w:rsid w:val="0075327F"/>
    <w:rsid w:val="00753636"/>
    <w:rsid w:val="00753928"/>
    <w:rsid w:val="0075732C"/>
    <w:rsid w:val="00757A5C"/>
    <w:rsid w:val="00757C9B"/>
    <w:rsid w:val="007601ED"/>
    <w:rsid w:val="00760588"/>
    <w:rsid w:val="007605AF"/>
    <w:rsid w:val="00760AA7"/>
    <w:rsid w:val="00761344"/>
    <w:rsid w:val="00761668"/>
    <w:rsid w:val="0076287E"/>
    <w:rsid w:val="00764799"/>
    <w:rsid w:val="00764BE5"/>
    <w:rsid w:val="00765674"/>
    <w:rsid w:val="007658E9"/>
    <w:rsid w:val="007661D9"/>
    <w:rsid w:val="00766E0D"/>
    <w:rsid w:val="00767088"/>
    <w:rsid w:val="00767326"/>
    <w:rsid w:val="00767D58"/>
    <w:rsid w:val="00767F11"/>
    <w:rsid w:val="00771680"/>
    <w:rsid w:val="0077242C"/>
    <w:rsid w:val="00773BCE"/>
    <w:rsid w:val="00773F20"/>
    <w:rsid w:val="00774D19"/>
    <w:rsid w:val="00775431"/>
    <w:rsid w:val="00775FBD"/>
    <w:rsid w:val="00776591"/>
    <w:rsid w:val="00776A76"/>
    <w:rsid w:val="0077712A"/>
    <w:rsid w:val="00777369"/>
    <w:rsid w:val="00777504"/>
    <w:rsid w:val="00777FC8"/>
    <w:rsid w:val="0078067A"/>
    <w:rsid w:val="00780944"/>
    <w:rsid w:val="00781150"/>
    <w:rsid w:val="00781773"/>
    <w:rsid w:val="00781A58"/>
    <w:rsid w:val="00782281"/>
    <w:rsid w:val="00782B83"/>
    <w:rsid w:val="007836D8"/>
    <w:rsid w:val="0078391E"/>
    <w:rsid w:val="00783C1B"/>
    <w:rsid w:val="00783EB6"/>
    <w:rsid w:val="0078498E"/>
    <w:rsid w:val="00784993"/>
    <w:rsid w:val="00785122"/>
    <w:rsid w:val="00785486"/>
    <w:rsid w:val="00787529"/>
    <w:rsid w:val="007878B5"/>
    <w:rsid w:val="00787AF7"/>
    <w:rsid w:val="00787BE9"/>
    <w:rsid w:val="00787E68"/>
    <w:rsid w:val="00790C87"/>
    <w:rsid w:val="00791395"/>
    <w:rsid w:val="00791DAE"/>
    <w:rsid w:val="0079209A"/>
    <w:rsid w:val="00792102"/>
    <w:rsid w:val="0079256E"/>
    <w:rsid w:val="0079377B"/>
    <w:rsid w:val="00793D94"/>
    <w:rsid w:val="00794847"/>
    <w:rsid w:val="00794AF1"/>
    <w:rsid w:val="00794D5C"/>
    <w:rsid w:val="00794DBD"/>
    <w:rsid w:val="00794F1D"/>
    <w:rsid w:val="0079574B"/>
    <w:rsid w:val="00796362"/>
    <w:rsid w:val="00796645"/>
    <w:rsid w:val="00797063"/>
    <w:rsid w:val="00797145"/>
    <w:rsid w:val="0079734C"/>
    <w:rsid w:val="00797DA7"/>
    <w:rsid w:val="007A0B68"/>
    <w:rsid w:val="007A17C9"/>
    <w:rsid w:val="007A22CF"/>
    <w:rsid w:val="007A24EC"/>
    <w:rsid w:val="007A2C55"/>
    <w:rsid w:val="007A3160"/>
    <w:rsid w:val="007A3AC9"/>
    <w:rsid w:val="007A40EE"/>
    <w:rsid w:val="007A53C0"/>
    <w:rsid w:val="007A544E"/>
    <w:rsid w:val="007A7FDD"/>
    <w:rsid w:val="007B02A3"/>
    <w:rsid w:val="007B07EA"/>
    <w:rsid w:val="007B2508"/>
    <w:rsid w:val="007B294B"/>
    <w:rsid w:val="007B2BFD"/>
    <w:rsid w:val="007B2EB7"/>
    <w:rsid w:val="007B3437"/>
    <w:rsid w:val="007B3457"/>
    <w:rsid w:val="007B37A5"/>
    <w:rsid w:val="007B3FEA"/>
    <w:rsid w:val="007B4099"/>
    <w:rsid w:val="007B4E1B"/>
    <w:rsid w:val="007B4E31"/>
    <w:rsid w:val="007B609F"/>
    <w:rsid w:val="007B6A47"/>
    <w:rsid w:val="007B75E8"/>
    <w:rsid w:val="007B7882"/>
    <w:rsid w:val="007C0002"/>
    <w:rsid w:val="007C01C8"/>
    <w:rsid w:val="007C04BC"/>
    <w:rsid w:val="007C08E2"/>
    <w:rsid w:val="007C1E2A"/>
    <w:rsid w:val="007C224D"/>
    <w:rsid w:val="007C2362"/>
    <w:rsid w:val="007C260D"/>
    <w:rsid w:val="007C2B4A"/>
    <w:rsid w:val="007C2FE8"/>
    <w:rsid w:val="007C3C77"/>
    <w:rsid w:val="007C4201"/>
    <w:rsid w:val="007C4860"/>
    <w:rsid w:val="007C4C02"/>
    <w:rsid w:val="007C6442"/>
    <w:rsid w:val="007C725A"/>
    <w:rsid w:val="007C736E"/>
    <w:rsid w:val="007D0E42"/>
    <w:rsid w:val="007D19FB"/>
    <w:rsid w:val="007D1A00"/>
    <w:rsid w:val="007D2078"/>
    <w:rsid w:val="007D2749"/>
    <w:rsid w:val="007D342E"/>
    <w:rsid w:val="007D3CD2"/>
    <w:rsid w:val="007D437B"/>
    <w:rsid w:val="007D47B6"/>
    <w:rsid w:val="007D4AC6"/>
    <w:rsid w:val="007D4EA3"/>
    <w:rsid w:val="007D560B"/>
    <w:rsid w:val="007D57DE"/>
    <w:rsid w:val="007D6256"/>
    <w:rsid w:val="007D6BB8"/>
    <w:rsid w:val="007D7055"/>
    <w:rsid w:val="007D7378"/>
    <w:rsid w:val="007E09AD"/>
    <w:rsid w:val="007E0AA7"/>
    <w:rsid w:val="007E0D47"/>
    <w:rsid w:val="007E164A"/>
    <w:rsid w:val="007E2015"/>
    <w:rsid w:val="007E2E77"/>
    <w:rsid w:val="007E3024"/>
    <w:rsid w:val="007E3030"/>
    <w:rsid w:val="007E30E4"/>
    <w:rsid w:val="007E3111"/>
    <w:rsid w:val="007E36CF"/>
    <w:rsid w:val="007E3C0A"/>
    <w:rsid w:val="007E48F0"/>
    <w:rsid w:val="007E5CDB"/>
    <w:rsid w:val="007E620A"/>
    <w:rsid w:val="007E6AF2"/>
    <w:rsid w:val="007E7781"/>
    <w:rsid w:val="007E79B2"/>
    <w:rsid w:val="007F00DA"/>
    <w:rsid w:val="007F013F"/>
    <w:rsid w:val="007F0881"/>
    <w:rsid w:val="007F0E2D"/>
    <w:rsid w:val="007F121E"/>
    <w:rsid w:val="007F1CCB"/>
    <w:rsid w:val="007F2AAF"/>
    <w:rsid w:val="007F3E27"/>
    <w:rsid w:val="007F4376"/>
    <w:rsid w:val="007F5289"/>
    <w:rsid w:val="007F5A14"/>
    <w:rsid w:val="007F6747"/>
    <w:rsid w:val="007F67D9"/>
    <w:rsid w:val="007F71B2"/>
    <w:rsid w:val="007F7379"/>
    <w:rsid w:val="007F7B61"/>
    <w:rsid w:val="00800E1B"/>
    <w:rsid w:val="00801406"/>
    <w:rsid w:val="00801B11"/>
    <w:rsid w:val="00801BDB"/>
    <w:rsid w:val="00801F0C"/>
    <w:rsid w:val="008021FC"/>
    <w:rsid w:val="00802347"/>
    <w:rsid w:val="00802B7E"/>
    <w:rsid w:val="0080377F"/>
    <w:rsid w:val="008064B3"/>
    <w:rsid w:val="008064CB"/>
    <w:rsid w:val="00806508"/>
    <w:rsid w:val="00806541"/>
    <w:rsid w:val="00806831"/>
    <w:rsid w:val="0080733C"/>
    <w:rsid w:val="0081019C"/>
    <w:rsid w:val="0081064F"/>
    <w:rsid w:val="00811D0F"/>
    <w:rsid w:val="00812459"/>
    <w:rsid w:val="00813300"/>
    <w:rsid w:val="0081351D"/>
    <w:rsid w:val="00813975"/>
    <w:rsid w:val="008152E8"/>
    <w:rsid w:val="00815695"/>
    <w:rsid w:val="00815EFB"/>
    <w:rsid w:val="00815F09"/>
    <w:rsid w:val="00815F3D"/>
    <w:rsid w:val="00816D77"/>
    <w:rsid w:val="00817073"/>
    <w:rsid w:val="00817A58"/>
    <w:rsid w:val="00817E37"/>
    <w:rsid w:val="00820290"/>
    <w:rsid w:val="00820CF0"/>
    <w:rsid w:val="0082185B"/>
    <w:rsid w:val="00821A70"/>
    <w:rsid w:val="008224D4"/>
    <w:rsid w:val="00822EF9"/>
    <w:rsid w:val="00823135"/>
    <w:rsid w:val="008236E1"/>
    <w:rsid w:val="00823A02"/>
    <w:rsid w:val="00823AA8"/>
    <w:rsid w:val="00823E06"/>
    <w:rsid w:val="008245BA"/>
    <w:rsid w:val="00825835"/>
    <w:rsid w:val="008259AC"/>
    <w:rsid w:val="00826E6A"/>
    <w:rsid w:val="0082762F"/>
    <w:rsid w:val="00827AFD"/>
    <w:rsid w:val="00827D87"/>
    <w:rsid w:val="00830B18"/>
    <w:rsid w:val="008318EE"/>
    <w:rsid w:val="00831D5A"/>
    <w:rsid w:val="008320DF"/>
    <w:rsid w:val="008324D9"/>
    <w:rsid w:val="00832712"/>
    <w:rsid w:val="00834E1D"/>
    <w:rsid w:val="00835BE4"/>
    <w:rsid w:val="008378C7"/>
    <w:rsid w:val="00837A05"/>
    <w:rsid w:val="00837C29"/>
    <w:rsid w:val="008402B9"/>
    <w:rsid w:val="008406C8"/>
    <w:rsid w:val="0084190E"/>
    <w:rsid w:val="00841F73"/>
    <w:rsid w:val="0084278B"/>
    <w:rsid w:val="00842F86"/>
    <w:rsid w:val="00843B7A"/>
    <w:rsid w:val="0084418C"/>
    <w:rsid w:val="00844204"/>
    <w:rsid w:val="0084422E"/>
    <w:rsid w:val="00844408"/>
    <w:rsid w:val="008446A7"/>
    <w:rsid w:val="0084622C"/>
    <w:rsid w:val="00846AD0"/>
    <w:rsid w:val="00847001"/>
    <w:rsid w:val="00847DF2"/>
    <w:rsid w:val="00847DF6"/>
    <w:rsid w:val="008500BF"/>
    <w:rsid w:val="008500D6"/>
    <w:rsid w:val="0085054B"/>
    <w:rsid w:val="00851594"/>
    <w:rsid w:val="008515BE"/>
    <w:rsid w:val="00852D3C"/>
    <w:rsid w:val="0085320D"/>
    <w:rsid w:val="00853361"/>
    <w:rsid w:val="008533E4"/>
    <w:rsid w:val="00853DC9"/>
    <w:rsid w:val="00854E4E"/>
    <w:rsid w:val="00854FDA"/>
    <w:rsid w:val="00856072"/>
    <w:rsid w:val="00856559"/>
    <w:rsid w:val="0085675C"/>
    <w:rsid w:val="00856C8B"/>
    <w:rsid w:val="00856F40"/>
    <w:rsid w:val="00857449"/>
    <w:rsid w:val="008574C8"/>
    <w:rsid w:val="0086069C"/>
    <w:rsid w:val="00861229"/>
    <w:rsid w:val="00861D17"/>
    <w:rsid w:val="00861DFF"/>
    <w:rsid w:val="00862D1C"/>
    <w:rsid w:val="0086378A"/>
    <w:rsid w:val="00863DBA"/>
    <w:rsid w:val="00864065"/>
    <w:rsid w:val="00864A8B"/>
    <w:rsid w:val="0086534F"/>
    <w:rsid w:val="00865B66"/>
    <w:rsid w:val="00865BCE"/>
    <w:rsid w:val="00865F33"/>
    <w:rsid w:val="00866070"/>
    <w:rsid w:val="0086614A"/>
    <w:rsid w:val="00866FE2"/>
    <w:rsid w:val="0087019A"/>
    <w:rsid w:val="008705F4"/>
    <w:rsid w:val="00870B5F"/>
    <w:rsid w:val="00872002"/>
    <w:rsid w:val="008725ED"/>
    <w:rsid w:val="00873BA2"/>
    <w:rsid w:val="00873FD7"/>
    <w:rsid w:val="0087570A"/>
    <w:rsid w:val="00876167"/>
    <w:rsid w:val="008774C4"/>
    <w:rsid w:val="00877733"/>
    <w:rsid w:val="00877A30"/>
    <w:rsid w:val="00877FC7"/>
    <w:rsid w:val="0088053B"/>
    <w:rsid w:val="008807E0"/>
    <w:rsid w:val="008808D1"/>
    <w:rsid w:val="00880DC7"/>
    <w:rsid w:val="0088179E"/>
    <w:rsid w:val="00881887"/>
    <w:rsid w:val="008818BC"/>
    <w:rsid w:val="008820BF"/>
    <w:rsid w:val="0088232C"/>
    <w:rsid w:val="008823B8"/>
    <w:rsid w:val="00883D11"/>
    <w:rsid w:val="00883D5B"/>
    <w:rsid w:val="00884422"/>
    <w:rsid w:val="008851AA"/>
    <w:rsid w:val="00885480"/>
    <w:rsid w:val="00885682"/>
    <w:rsid w:val="0088629C"/>
    <w:rsid w:val="00886423"/>
    <w:rsid w:val="008872C4"/>
    <w:rsid w:val="00887901"/>
    <w:rsid w:val="00891B29"/>
    <w:rsid w:val="008924FE"/>
    <w:rsid w:val="00892A01"/>
    <w:rsid w:val="008933BE"/>
    <w:rsid w:val="0089362C"/>
    <w:rsid w:val="0089389C"/>
    <w:rsid w:val="00893B69"/>
    <w:rsid w:val="00893E6C"/>
    <w:rsid w:val="00893F7A"/>
    <w:rsid w:val="00893FAC"/>
    <w:rsid w:val="008944B3"/>
    <w:rsid w:val="0089455A"/>
    <w:rsid w:val="008949C1"/>
    <w:rsid w:val="008950E5"/>
    <w:rsid w:val="00895529"/>
    <w:rsid w:val="00895B4D"/>
    <w:rsid w:val="00895E24"/>
    <w:rsid w:val="00896471"/>
    <w:rsid w:val="008964B0"/>
    <w:rsid w:val="00896C19"/>
    <w:rsid w:val="00896C28"/>
    <w:rsid w:val="008971BB"/>
    <w:rsid w:val="0089750B"/>
    <w:rsid w:val="00897B34"/>
    <w:rsid w:val="00897D03"/>
    <w:rsid w:val="008A0723"/>
    <w:rsid w:val="008A13EE"/>
    <w:rsid w:val="008A17D4"/>
    <w:rsid w:val="008A18C6"/>
    <w:rsid w:val="008A1AC0"/>
    <w:rsid w:val="008A21E5"/>
    <w:rsid w:val="008A2831"/>
    <w:rsid w:val="008A296B"/>
    <w:rsid w:val="008A2AD4"/>
    <w:rsid w:val="008A2C8F"/>
    <w:rsid w:val="008A2EA6"/>
    <w:rsid w:val="008A2F97"/>
    <w:rsid w:val="008A3327"/>
    <w:rsid w:val="008A33DC"/>
    <w:rsid w:val="008A3678"/>
    <w:rsid w:val="008A3E7E"/>
    <w:rsid w:val="008A4724"/>
    <w:rsid w:val="008A4AEC"/>
    <w:rsid w:val="008A51DB"/>
    <w:rsid w:val="008A5DF8"/>
    <w:rsid w:val="008A5F1D"/>
    <w:rsid w:val="008A7A8B"/>
    <w:rsid w:val="008B0167"/>
    <w:rsid w:val="008B06E4"/>
    <w:rsid w:val="008B08CC"/>
    <w:rsid w:val="008B282D"/>
    <w:rsid w:val="008B3325"/>
    <w:rsid w:val="008B3932"/>
    <w:rsid w:val="008B3BA1"/>
    <w:rsid w:val="008B4A8C"/>
    <w:rsid w:val="008B4C20"/>
    <w:rsid w:val="008B550A"/>
    <w:rsid w:val="008B62E9"/>
    <w:rsid w:val="008B6883"/>
    <w:rsid w:val="008B6B07"/>
    <w:rsid w:val="008B6D4D"/>
    <w:rsid w:val="008C0F1E"/>
    <w:rsid w:val="008C278E"/>
    <w:rsid w:val="008C3E85"/>
    <w:rsid w:val="008C423E"/>
    <w:rsid w:val="008C4766"/>
    <w:rsid w:val="008C4ABD"/>
    <w:rsid w:val="008C4D05"/>
    <w:rsid w:val="008C590D"/>
    <w:rsid w:val="008C5AFF"/>
    <w:rsid w:val="008C6E53"/>
    <w:rsid w:val="008C73C1"/>
    <w:rsid w:val="008D0203"/>
    <w:rsid w:val="008D0B67"/>
    <w:rsid w:val="008D1012"/>
    <w:rsid w:val="008D1679"/>
    <w:rsid w:val="008D1F17"/>
    <w:rsid w:val="008D2F6A"/>
    <w:rsid w:val="008D4BAF"/>
    <w:rsid w:val="008D4FD1"/>
    <w:rsid w:val="008D511D"/>
    <w:rsid w:val="008D5867"/>
    <w:rsid w:val="008D5AAB"/>
    <w:rsid w:val="008D6427"/>
    <w:rsid w:val="008D7194"/>
    <w:rsid w:val="008D7D4A"/>
    <w:rsid w:val="008D7D75"/>
    <w:rsid w:val="008E0901"/>
    <w:rsid w:val="008E0B17"/>
    <w:rsid w:val="008E1A51"/>
    <w:rsid w:val="008E23FD"/>
    <w:rsid w:val="008E28FD"/>
    <w:rsid w:val="008E2A8E"/>
    <w:rsid w:val="008E2BE0"/>
    <w:rsid w:val="008E3B65"/>
    <w:rsid w:val="008E3D61"/>
    <w:rsid w:val="008E46D9"/>
    <w:rsid w:val="008E4920"/>
    <w:rsid w:val="008E5197"/>
    <w:rsid w:val="008E5520"/>
    <w:rsid w:val="008E567D"/>
    <w:rsid w:val="008E59FC"/>
    <w:rsid w:val="008E5B5A"/>
    <w:rsid w:val="008F033D"/>
    <w:rsid w:val="008F03EA"/>
    <w:rsid w:val="008F1B94"/>
    <w:rsid w:val="008F3928"/>
    <w:rsid w:val="008F402B"/>
    <w:rsid w:val="008F42B6"/>
    <w:rsid w:val="008F42FE"/>
    <w:rsid w:val="008F4C6A"/>
    <w:rsid w:val="008F5C68"/>
    <w:rsid w:val="008F66E8"/>
    <w:rsid w:val="008F6789"/>
    <w:rsid w:val="008F69C7"/>
    <w:rsid w:val="008F75A5"/>
    <w:rsid w:val="008F7DAD"/>
    <w:rsid w:val="00900025"/>
    <w:rsid w:val="00901DE5"/>
    <w:rsid w:val="0090287D"/>
    <w:rsid w:val="0090492A"/>
    <w:rsid w:val="009055BB"/>
    <w:rsid w:val="00905632"/>
    <w:rsid w:val="00905AE1"/>
    <w:rsid w:val="00907170"/>
    <w:rsid w:val="009077F3"/>
    <w:rsid w:val="00907A52"/>
    <w:rsid w:val="00910931"/>
    <w:rsid w:val="00910935"/>
    <w:rsid w:val="00910EA6"/>
    <w:rsid w:val="00910FE3"/>
    <w:rsid w:val="009117C4"/>
    <w:rsid w:val="009131AF"/>
    <w:rsid w:val="0091332D"/>
    <w:rsid w:val="00913365"/>
    <w:rsid w:val="0091393F"/>
    <w:rsid w:val="00914E35"/>
    <w:rsid w:val="00914FA8"/>
    <w:rsid w:val="009164E2"/>
    <w:rsid w:val="00916A81"/>
    <w:rsid w:val="00916DFA"/>
    <w:rsid w:val="00917494"/>
    <w:rsid w:val="0092110C"/>
    <w:rsid w:val="00921E32"/>
    <w:rsid w:val="00921F53"/>
    <w:rsid w:val="00922050"/>
    <w:rsid w:val="009221F3"/>
    <w:rsid w:val="0092221F"/>
    <w:rsid w:val="00922712"/>
    <w:rsid w:val="00922B69"/>
    <w:rsid w:val="00923276"/>
    <w:rsid w:val="00923B8D"/>
    <w:rsid w:val="009249B7"/>
    <w:rsid w:val="0092500D"/>
    <w:rsid w:val="00925DC6"/>
    <w:rsid w:val="009263FB"/>
    <w:rsid w:val="00926420"/>
    <w:rsid w:val="009268D2"/>
    <w:rsid w:val="00926FE2"/>
    <w:rsid w:val="0092703D"/>
    <w:rsid w:val="00927058"/>
    <w:rsid w:val="009273D0"/>
    <w:rsid w:val="009277A3"/>
    <w:rsid w:val="00927A9E"/>
    <w:rsid w:val="00930057"/>
    <w:rsid w:val="0093098C"/>
    <w:rsid w:val="00930B12"/>
    <w:rsid w:val="009311B2"/>
    <w:rsid w:val="00931219"/>
    <w:rsid w:val="00931682"/>
    <w:rsid w:val="009319FA"/>
    <w:rsid w:val="00931B7C"/>
    <w:rsid w:val="00931C12"/>
    <w:rsid w:val="0093310C"/>
    <w:rsid w:val="009332D7"/>
    <w:rsid w:val="00933F08"/>
    <w:rsid w:val="00934451"/>
    <w:rsid w:val="00934767"/>
    <w:rsid w:val="00934948"/>
    <w:rsid w:val="00934BD3"/>
    <w:rsid w:val="009356A3"/>
    <w:rsid w:val="009356AD"/>
    <w:rsid w:val="00935988"/>
    <w:rsid w:val="0093598D"/>
    <w:rsid w:val="00935E2F"/>
    <w:rsid w:val="00936576"/>
    <w:rsid w:val="00936F44"/>
    <w:rsid w:val="00937151"/>
    <w:rsid w:val="009403CE"/>
    <w:rsid w:val="00941B50"/>
    <w:rsid w:val="00941EA1"/>
    <w:rsid w:val="009429F4"/>
    <w:rsid w:val="00942B23"/>
    <w:rsid w:val="00942D05"/>
    <w:rsid w:val="009432AB"/>
    <w:rsid w:val="009435C9"/>
    <w:rsid w:val="00943A31"/>
    <w:rsid w:val="00943D2B"/>
    <w:rsid w:val="00943D66"/>
    <w:rsid w:val="0094402D"/>
    <w:rsid w:val="0094428E"/>
    <w:rsid w:val="0094498C"/>
    <w:rsid w:val="009455F0"/>
    <w:rsid w:val="009460C2"/>
    <w:rsid w:val="00946CEB"/>
    <w:rsid w:val="00947228"/>
    <w:rsid w:val="009479A3"/>
    <w:rsid w:val="00947D45"/>
    <w:rsid w:val="00947DBC"/>
    <w:rsid w:val="00947DD4"/>
    <w:rsid w:val="00950028"/>
    <w:rsid w:val="00950990"/>
    <w:rsid w:val="00951273"/>
    <w:rsid w:val="00951399"/>
    <w:rsid w:val="00953B0F"/>
    <w:rsid w:val="00953FB0"/>
    <w:rsid w:val="00954186"/>
    <w:rsid w:val="009545FD"/>
    <w:rsid w:val="00954B88"/>
    <w:rsid w:val="00955B3F"/>
    <w:rsid w:val="00956410"/>
    <w:rsid w:val="00956B48"/>
    <w:rsid w:val="00956D12"/>
    <w:rsid w:val="009575D1"/>
    <w:rsid w:val="00957872"/>
    <w:rsid w:val="00957B53"/>
    <w:rsid w:val="009607BB"/>
    <w:rsid w:val="00961DB5"/>
    <w:rsid w:val="00962C57"/>
    <w:rsid w:val="009633A1"/>
    <w:rsid w:val="00963E79"/>
    <w:rsid w:val="00963EBD"/>
    <w:rsid w:val="00965CB1"/>
    <w:rsid w:val="00965CD4"/>
    <w:rsid w:val="00966296"/>
    <w:rsid w:val="00966351"/>
    <w:rsid w:val="00966940"/>
    <w:rsid w:val="00967682"/>
    <w:rsid w:val="009704B5"/>
    <w:rsid w:val="00970697"/>
    <w:rsid w:val="009720D7"/>
    <w:rsid w:val="00973116"/>
    <w:rsid w:val="00973479"/>
    <w:rsid w:val="0097357F"/>
    <w:rsid w:val="009738E0"/>
    <w:rsid w:val="0097391D"/>
    <w:rsid w:val="00973FB1"/>
    <w:rsid w:val="009754C4"/>
    <w:rsid w:val="009755EF"/>
    <w:rsid w:val="009757F3"/>
    <w:rsid w:val="00975FA5"/>
    <w:rsid w:val="00976F27"/>
    <w:rsid w:val="0097705D"/>
    <w:rsid w:val="009808C8"/>
    <w:rsid w:val="00981467"/>
    <w:rsid w:val="0098148A"/>
    <w:rsid w:val="009820A7"/>
    <w:rsid w:val="009826D8"/>
    <w:rsid w:val="009834DF"/>
    <w:rsid w:val="00983777"/>
    <w:rsid w:val="00984255"/>
    <w:rsid w:val="00984A98"/>
    <w:rsid w:val="009852DA"/>
    <w:rsid w:val="00985FAF"/>
    <w:rsid w:val="0098611E"/>
    <w:rsid w:val="00986C40"/>
    <w:rsid w:val="009873AE"/>
    <w:rsid w:val="00990956"/>
    <w:rsid w:val="00990B9A"/>
    <w:rsid w:val="00991C30"/>
    <w:rsid w:val="0099238C"/>
    <w:rsid w:val="00992A9E"/>
    <w:rsid w:val="00994C6A"/>
    <w:rsid w:val="009959D4"/>
    <w:rsid w:val="00996B8D"/>
    <w:rsid w:val="00996F2D"/>
    <w:rsid w:val="009A005E"/>
    <w:rsid w:val="009A0327"/>
    <w:rsid w:val="009A0B4D"/>
    <w:rsid w:val="009A0CD6"/>
    <w:rsid w:val="009A0DF1"/>
    <w:rsid w:val="009A10EE"/>
    <w:rsid w:val="009A14E8"/>
    <w:rsid w:val="009A1DAA"/>
    <w:rsid w:val="009A1FB1"/>
    <w:rsid w:val="009A2884"/>
    <w:rsid w:val="009A38A9"/>
    <w:rsid w:val="009A3A57"/>
    <w:rsid w:val="009A3BD1"/>
    <w:rsid w:val="009A4F28"/>
    <w:rsid w:val="009A5972"/>
    <w:rsid w:val="009A60BB"/>
    <w:rsid w:val="009A64B8"/>
    <w:rsid w:val="009A6C06"/>
    <w:rsid w:val="009A7F90"/>
    <w:rsid w:val="009B02B3"/>
    <w:rsid w:val="009B0595"/>
    <w:rsid w:val="009B068E"/>
    <w:rsid w:val="009B198B"/>
    <w:rsid w:val="009B1BAB"/>
    <w:rsid w:val="009B2164"/>
    <w:rsid w:val="009B26ED"/>
    <w:rsid w:val="009B291F"/>
    <w:rsid w:val="009B2DDC"/>
    <w:rsid w:val="009B34B2"/>
    <w:rsid w:val="009B3C62"/>
    <w:rsid w:val="009B3FB1"/>
    <w:rsid w:val="009B476E"/>
    <w:rsid w:val="009B53A8"/>
    <w:rsid w:val="009B56E3"/>
    <w:rsid w:val="009B5C94"/>
    <w:rsid w:val="009B6D8A"/>
    <w:rsid w:val="009B78AC"/>
    <w:rsid w:val="009B7ABD"/>
    <w:rsid w:val="009C124C"/>
    <w:rsid w:val="009C21E0"/>
    <w:rsid w:val="009C231B"/>
    <w:rsid w:val="009C2CC1"/>
    <w:rsid w:val="009C48A8"/>
    <w:rsid w:val="009C5137"/>
    <w:rsid w:val="009C53B1"/>
    <w:rsid w:val="009C5CB4"/>
    <w:rsid w:val="009C6D43"/>
    <w:rsid w:val="009C7414"/>
    <w:rsid w:val="009C7D6E"/>
    <w:rsid w:val="009D014A"/>
    <w:rsid w:val="009D04E7"/>
    <w:rsid w:val="009D0B52"/>
    <w:rsid w:val="009D1314"/>
    <w:rsid w:val="009D1804"/>
    <w:rsid w:val="009D1A34"/>
    <w:rsid w:val="009D1D7B"/>
    <w:rsid w:val="009D2416"/>
    <w:rsid w:val="009D2752"/>
    <w:rsid w:val="009D2C81"/>
    <w:rsid w:val="009D2CF2"/>
    <w:rsid w:val="009D303D"/>
    <w:rsid w:val="009D482A"/>
    <w:rsid w:val="009D491B"/>
    <w:rsid w:val="009D5B14"/>
    <w:rsid w:val="009D6667"/>
    <w:rsid w:val="009D6805"/>
    <w:rsid w:val="009D6AE7"/>
    <w:rsid w:val="009D7596"/>
    <w:rsid w:val="009D77D5"/>
    <w:rsid w:val="009D7A25"/>
    <w:rsid w:val="009D7A5F"/>
    <w:rsid w:val="009D7C64"/>
    <w:rsid w:val="009E009A"/>
    <w:rsid w:val="009E013D"/>
    <w:rsid w:val="009E0459"/>
    <w:rsid w:val="009E05F5"/>
    <w:rsid w:val="009E0A71"/>
    <w:rsid w:val="009E0F3E"/>
    <w:rsid w:val="009E1099"/>
    <w:rsid w:val="009E208B"/>
    <w:rsid w:val="009E25CA"/>
    <w:rsid w:val="009E2786"/>
    <w:rsid w:val="009E2C3B"/>
    <w:rsid w:val="009E31F8"/>
    <w:rsid w:val="009E3D21"/>
    <w:rsid w:val="009E49B1"/>
    <w:rsid w:val="009E4DE0"/>
    <w:rsid w:val="009E50A8"/>
    <w:rsid w:val="009E5A13"/>
    <w:rsid w:val="009E60FE"/>
    <w:rsid w:val="009E62D2"/>
    <w:rsid w:val="009E644A"/>
    <w:rsid w:val="009E6668"/>
    <w:rsid w:val="009E6913"/>
    <w:rsid w:val="009E6C9E"/>
    <w:rsid w:val="009E7735"/>
    <w:rsid w:val="009E798A"/>
    <w:rsid w:val="009F03DA"/>
    <w:rsid w:val="009F07A8"/>
    <w:rsid w:val="009F0F5A"/>
    <w:rsid w:val="009F1382"/>
    <w:rsid w:val="009F1C5B"/>
    <w:rsid w:val="009F1D58"/>
    <w:rsid w:val="009F35B1"/>
    <w:rsid w:val="009F3A84"/>
    <w:rsid w:val="009F41DF"/>
    <w:rsid w:val="009F430C"/>
    <w:rsid w:val="009F467C"/>
    <w:rsid w:val="009F48C3"/>
    <w:rsid w:val="009F566E"/>
    <w:rsid w:val="009F5A9C"/>
    <w:rsid w:val="009F6446"/>
    <w:rsid w:val="009F6E99"/>
    <w:rsid w:val="009F7058"/>
    <w:rsid w:val="009F71FB"/>
    <w:rsid w:val="00A01A4B"/>
    <w:rsid w:val="00A01AD1"/>
    <w:rsid w:val="00A022F4"/>
    <w:rsid w:val="00A026A2"/>
    <w:rsid w:val="00A026D2"/>
    <w:rsid w:val="00A0282A"/>
    <w:rsid w:val="00A029BC"/>
    <w:rsid w:val="00A04888"/>
    <w:rsid w:val="00A062DF"/>
    <w:rsid w:val="00A063DB"/>
    <w:rsid w:val="00A0724B"/>
    <w:rsid w:val="00A07274"/>
    <w:rsid w:val="00A07292"/>
    <w:rsid w:val="00A1117B"/>
    <w:rsid w:val="00A12284"/>
    <w:rsid w:val="00A12844"/>
    <w:rsid w:val="00A13055"/>
    <w:rsid w:val="00A13235"/>
    <w:rsid w:val="00A13BF4"/>
    <w:rsid w:val="00A14386"/>
    <w:rsid w:val="00A14B87"/>
    <w:rsid w:val="00A154BB"/>
    <w:rsid w:val="00A1558B"/>
    <w:rsid w:val="00A16E92"/>
    <w:rsid w:val="00A16F55"/>
    <w:rsid w:val="00A17119"/>
    <w:rsid w:val="00A17BE9"/>
    <w:rsid w:val="00A20861"/>
    <w:rsid w:val="00A21129"/>
    <w:rsid w:val="00A21B28"/>
    <w:rsid w:val="00A21EF0"/>
    <w:rsid w:val="00A22223"/>
    <w:rsid w:val="00A22479"/>
    <w:rsid w:val="00A22ECE"/>
    <w:rsid w:val="00A23899"/>
    <w:rsid w:val="00A23B0E"/>
    <w:rsid w:val="00A249D4"/>
    <w:rsid w:val="00A25178"/>
    <w:rsid w:val="00A25438"/>
    <w:rsid w:val="00A26A75"/>
    <w:rsid w:val="00A26B00"/>
    <w:rsid w:val="00A26C90"/>
    <w:rsid w:val="00A27540"/>
    <w:rsid w:val="00A279EB"/>
    <w:rsid w:val="00A3082E"/>
    <w:rsid w:val="00A309CE"/>
    <w:rsid w:val="00A30A78"/>
    <w:rsid w:val="00A31146"/>
    <w:rsid w:val="00A319A8"/>
    <w:rsid w:val="00A32C9A"/>
    <w:rsid w:val="00A334CD"/>
    <w:rsid w:val="00A33845"/>
    <w:rsid w:val="00A33C77"/>
    <w:rsid w:val="00A33F6B"/>
    <w:rsid w:val="00A34110"/>
    <w:rsid w:val="00A34734"/>
    <w:rsid w:val="00A3482B"/>
    <w:rsid w:val="00A349FA"/>
    <w:rsid w:val="00A35011"/>
    <w:rsid w:val="00A357BB"/>
    <w:rsid w:val="00A35A1A"/>
    <w:rsid w:val="00A36AFB"/>
    <w:rsid w:val="00A36F21"/>
    <w:rsid w:val="00A37656"/>
    <w:rsid w:val="00A395AA"/>
    <w:rsid w:val="00A406D7"/>
    <w:rsid w:val="00A41107"/>
    <w:rsid w:val="00A418FF"/>
    <w:rsid w:val="00A41ED7"/>
    <w:rsid w:val="00A41F1F"/>
    <w:rsid w:val="00A42419"/>
    <w:rsid w:val="00A42967"/>
    <w:rsid w:val="00A42F10"/>
    <w:rsid w:val="00A4360F"/>
    <w:rsid w:val="00A43AC2"/>
    <w:rsid w:val="00A44B12"/>
    <w:rsid w:val="00A44C7F"/>
    <w:rsid w:val="00A460E2"/>
    <w:rsid w:val="00A4773B"/>
    <w:rsid w:val="00A4777E"/>
    <w:rsid w:val="00A479D6"/>
    <w:rsid w:val="00A47B60"/>
    <w:rsid w:val="00A47BBF"/>
    <w:rsid w:val="00A47D2A"/>
    <w:rsid w:val="00A5000E"/>
    <w:rsid w:val="00A50756"/>
    <w:rsid w:val="00A50879"/>
    <w:rsid w:val="00A51106"/>
    <w:rsid w:val="00A5136B"/>
    <w:rsid w:val="00A516A0"/>
    <w:rsid w:val="00A51A12"/>
    <w:rsid w:val="00A51CBC"/>
    <w:rsid w:val="00A52215"/>
    <w:rsid w:val="00A522CE"/>
    <w:rsid w:val="00A537C9"/>
    <w:rsid w:val="00A54EE2"/>
    <w:rsid w:val="00A55122"/>
    <w:rsid w:val="00A5546B"/>
    <w:rsid w:val="00A55681"/>
    <w:rsid w:val="00A56AEF"/>
    <w:rsid w:val="00A56D42"/>
    <w:rsid w:val="00A5707E"/>
    <w:rsid w:val="00A57465"/>
    <w:rsid w:val="00A57786"/>
    <w:rsid w:val="00A60843"/>
    <w:rsid w:val="00A61B2E"/>
    <w:rsid w:val="00A61DEE"/>
    <w:rsid w:val="00A62C05"/>
    <w:rsid w:val="00A62F3F"/>
    <w:rsid w:val="00A63861"/>
    <w:rsid w:val="00A63AF1"/>
    <w:rsid w:val="00A63E05"/>
    <w:rsid w:val="00A63E27"/>
    <w:rsid w:val="00A63F83"/>
    <w:rsid w:val="00A64732"/>
    <w:rsid w:val="00A64CAF"/>
    <w:rsid w:val="00A654B1"/>
    <w:rsid w:val="00A65A9F"/>
    <w:rsid w:val="00A65CF3"/>
    <w:rsid w:val="00A66C80"/>
    <w:rsid w:val="00A67370"/>
    <w:rsid w:val="00A67D89"/>
    <w:rsid w:val="00A71AFC"/>
    <w:rsid w:val="00A71BAC"/>
    <w:rsid w:val="00A72D3A"/>
    <w:rsid w:val="00A75127"/>
    <w:rsid w:val="00A756B5"/>
    <w:rsid w:val="00A75A60"/>
    <w:rsid w:val="00A7675C"/>
    <w:rsid w:val="00A76EA6"/>
    <w:rsid w:val="00A77B77"/>
    <w:rsid w:val="00A77CBA"/>
    <w:rsid w:val="00A77E01"/>
    <w:rsid w:val="00A80165"/>
    <w:rsid w:val="00A80CBD"/>
    <w:rsid w:val="00A818CF"/>
    <w:rsid w:val="00A82853"/>
    <w:rsid w:val="00A833F6"/>
    <w:rsid w:val="00A83592"/>
    <w:rsid w:val="00A83638"/>
    <w:rsid w:val="00A8382C"/>
    <w:rsid w:val="00A8398A"/>
    <w:rsid w:val="00A83FAA"/>
    <w:rsid w:val="00A84D21"/>
    <w:rsid w:val="00A85077"/>
    <w:rsid w:val="00A85ACC"/>
    <w:rsid w:val="00A86121"/>
    <w:rsid w:val="00A86367"/>
    <w:rsid w:val="00A87F01"/>
    <w:rsid w:val="00A90395"/>
    <w:rsid w:val="00A9043C"/>
    <w:rsid w:val="00A90AE4"/>
    <w:rsid w:val="00A91966"/>
    <w:rsid w:val="00A91BA1"/>
    <w:rsid w:val="00A91CC6"/>
    <w:rsid w:val="00A9304B"/>
    <w:rsid w:val="00A946C1"/>
    <w:rsid w:val="00A94BE7"/>
    <w:rsid w:val="00A9599D"/>
    <w:rsid w:val="00A95E38"/>
    <w:rsid w:val="00A96683"/>
    <w:rsid w:val="00A96AEA"/>
    <w:rsid w:val="00A96DE2"/>
    <w:rsid w:val="00A96FB8"/>
    <w:rsid w:val="00A97E15"/>
    <w:rsid w:val="00AA0588"/>
    <w:rsid w:val="00AA0860"/>
    <w:rsid w:val="00AA0C9C"/>
    <w:rsid w:val="00AA0E14"/>
    <w:rsid w:val="00AA147B"/>
    <w:rsid w:val="00AA1689"/>
    <w:rsid w:val="00AA1A9F"/>
    <w:rsid w:val="00AA2B92"/>
    <w:rsid w:val="00AA2DAF"/>
    <w:rsid w:val="00AA2DFF"/>
    <w:rsid w:val="00AA3CB2"/>
    <w:rsid w:val="00AA3ECA"/>
    <w:rsid w:val="00AA3F51"/>
    <w:rsid w:val="00AA42AF"/>
    <w:rsid w:val="00AA43AC"/>
    <w:rsid w:val="00AA4B1C"/>
    <w:rsid w:val="00AA4C2A"/>
    <w:rsid w:val="00AA4D49"/>
    <w:rsid w:val="00AA6170"/>
    <w:rsid w:val="00AA64F1"/>
    <w:rsid w:val="00AA67A9"/>
    <w:rsid w:val="00AA763F"/>
    <w:rsid w:val="00AB00A2"/>
    <w:rsid w:val="00AB0916"/>
    <w:rsid w:val="00AB1A6C"/>
    <w:rsid w:val="00AB1CA1"/>
    <w:rsid w:val="00AB2194"/>
    <w:rsid w:val="00AB23E7"/>
    <w:rsid w:val="00AB27A1"/>
    <w:rsid w:val="00AB28AF"/>
    <w:rsid w:val="00AB2AAA"/>
    <w:rsid w:val="00AB2D07"/>
    <w:rsid w:val="00AB2F10"/>
    <w:rsid w:val="00AB34A7"/>
    <w:rsid w:val="00AB4248"/>
    <w:rsid w:val="00AB4441"/>
    <w:rsid w:val="00AB514F"/>
    <w:rsid w:val="00AB5BB2"/>
    <w:rsid w:val="00AB69E1"/>
    <w:rsid w:val="00AB6E9D"/>
    <w:rsid w:val="00AC0166"/>
    <w:rsid w:val="00AC0508"/>
    <w:rsid w:val="00AC0885"/>
    <w:rsid w:val="00AC0B14"/>
    <w:rsid w:val="00AC1A82"/>
    <w:rsid w:val="00AC1B67"/>
    <w:rsid w:val="00AC1CE0"/>
    <w:rsid w:val="00AC1DD5"/>
    <w:rsid w:val="00AC207F"/>
    <w:rsid w:val="00AC20E2"/>
    <w:rsid w:val="00AC290A"/>
    <w:rsid w:val="00AC2C1B"/>
    <w:rsid w:val="00AC30B9"/>
    <w:rsid w:val="00AC507B"/>
    <w:rsid w:val="00AC63F1"/>
    <w:rsid w:val="00AC6649"/>
    <w:rsid w:val="00AC6912"/>
    <w:rsid w:val="00AC6D97"/>
    <w:rsid w:val="00AC7125"/>
    <w:rsid w:val="00AC765F"/>
    <w:rsid w:val="00AC7D1A"/>
    <w:rsid w:val="00AD09E5"/>
    <w:rsid w:val="00AD0BFD"/>
    <w:rsid w:val="00AD1692"/>
    <w:rsid w:val="00AD1FE3"/>
    <w:rsid w:val="00AD2028"/>
    <w:rsid w:val="00AD485C"/>
    <w:rsid w:val="00AD493D"/>
    <w:rsid w:val="00AD4BE2"/>
    <w:rsid w:val="00AD5096"/>
    <w:rsid w:val="00AD7802"/>
    <w:rsid w:val="00AD7848"/>
    <w:rsid w:val="00AD7DB2"/>
    <w:rsid w:val="00AD7E11"/>
    <w:rsid w:val="00AE131D"/>
    <w:rsid w:val="00AE170E"/>
    <w:rsid w:val="00AE186D"/>
    <w:rsid w:val="00AE20B7"/>
    <w:rsid w:val="00AE3513"/>
    <w:rsid w:val="00AE3D3E"/>
    <w:rsid w:val="00AE5521"/>
    <w:rsid w:val="00AE71CE"/>
    <w:rsid w:val="00AE7F07"/>
    <w:rsid w:val="00AF05B4"/>
    <w:rsid w:val="00AF1B33"/>
    <w:rsid w:val="00AF2234"/>
    <w:rsid w:val="00AF2712"/>
    <w:rsid w:val="00AF2AE9"/>
    <w:rsid w:val="00AF2E9B"/>
    <w:rsid w:val="00AF45BC"/>
    <w:rsid w:val="00AF4877"/>
    <w:rsid w:val="00AF4C67"/>
    <w:rsid w:val="00AF4FD3"/>
    <w:rsid w:val="00AF5074"/>
    <w:rsid w:val="00AF515F"/>
    <w:rsid w:val="00AF52C8"/>
    <w:rsid w:val="00AF5639"/>
    <w:rsid w:val="00AF5B7E"/>
    <w:rsid w:val="00AF5D69"/>
    <w:rsid w:val="00AF5F76"/>
    <w:rsid w:val="00AF636A"/>
    <w:rsid w:val="00AF702E"/>
    <w:rsid w:val="00AF77B2"/>
    <w:rsid w:val="00AF783F"/>
    <w:rsid w:val="00B0182E"/>
    <w:rsid w:val="00B0191B"/>
    <w:rsid w:val="00B0241C"/>
    <w:rsid w:val="00B02E23"/>
    <w:rsid w:val="00B03B9B"/>
    <w:rsid w:val="00B047F5"/>
    <w:rsid w:val="00B04DE3"/>
    <w:rsid w:val="00B05CB5"/>
    <w:rsid w:val="00B06828"/>
    <w:rsid w:val="00B06D91"/>
    <w:rsid w:val="00B073F7"/>
    <w:rsid w:val="00B07D6E"/>
    <w:rsid w:val="00B10CE6"/>
    <w:rsid w:val="00B1144D"/>
    <w:rsid w:val="00B1168A"/>
    <w:rsid w:val="00B11ACA"/>
    <w:rsid w:val="00B11C1D"/>
    <w:rsid w:val="00B132A5"/>
    <w:rsid w:val="00B1359C"/>
    <w:rsid w:val="00B140BF"/>
    <w:rsid w:val="00B14175"/>
    <w:rsid w:val="00B145D9"/>
    <w:rsid w:val="00B146C4"/>
    <w:rsid w:val="00B14D6E"/>
    <w:rsid w:val="00B15032"/>
    <w:rsid w:val="00B15058"/>
    <w:rsid w:val="00B1577C"/>
    <w:rsid w:val="00B157A4"/>
    <w:rsid w:val="00B15F33"/>
    <w:rsid w:val="00B20322"/>
    <w:rsid w:val="00B20705"/>
    <w:rsid w:val="00B208A4"/>
    <w:rsid w:val="00B20BC7"/>
    <w:rsid w:val="00B20D2C"/>
    <w:rsid w:val="00B20DB3"/>
    <w:rsid w:val="00B21888"/>
    <w:rsid w:val="00B223A6"/>
    <w:rsid w:val="00B227D6"/>
    <w:rsid w:val="00B2368B"/>
    <w:rsid w:val="00B248D8"/>
    <w:rsid w:val="00B24AC3"/>
    <w:rsid w:val="00B26489"/>
    <w:rsid w:val="00B2677B"/>
    <w:rsid w:val="00B30010"/>
    <w:rsid w:val="00B30379"/>
    <w:rsid w:val="00B3075E"/>
    <w:rsid w:val="00B30B1F"/>
    <w:rsid w:val="00B3166A"/>
    <w:rsid w:val="00B33116"/>
    <w:rsid w:val="00B338C8"/>
    <w:rsid w:val="00B34731"/>
    <w:rsid w:val="00B3498E"/>
    <w:rsid w:val="00B35902"/>
    <w:rsid w:val="00B36562"/>
    <w:rsid w:val="00B36D04"/>
    <w:rsid w:val="00B37007"/>
    <w:rsid w:val="00B3743F"/>
    <w:rsid w:val="00B3758B"/>
    <w:rsid w:val="00B41202"/>
    <w:rsid w:val="00B41716"/>
    <w:rsid w:val="00B41762"/>
    <w:rsid w:val="00B42761"/>
    <w:rsid w:val="00B42826"/>
    <w:rsid w:val="00B42AB4"/>
    <w:rsid w:val="00B43362"/>
    <w:rsid w:val="00B43984"/>
    <w:rsid w:val="00B43BD4"/>
    <w:rsid w:val="00B4464C"/>
    <w:rsid w:val="00B45016"/>
    <w:rsid w:val="00B46284"/>
    <w:rsid w:val="00B50867"/>
    <w:rsid w:val="00B509D2"/>
    <w:rsid w:val="00B51275"/>
    <w:rsid w:val="00B512F9"/>
    <w:rsid w:val="00B51386"/>
    <w:rsid w:val="00B51D66"/>
    <w:rsid w:val="00B51DF0"/>
    <w:rsid w:val="00B5279C"/>
    <w:rsid w:val="00B537FA"/>
    <w:rsid w:val="00B53990"/>
    <w:rsid w:val="00B563E6"/>
    <w:rsid w:val="00B56D0E"/>
    <w:rsid w:val="00B56D8C"/>
    <w:rsid w:val="00B57AEE"/>
    <w:rsid w:val="00B57CEE"/>
    <w:rsid w:val="00B608DB"/>
    <w:rsid w:val="00B60F41"/>
    <w:rsid w:val="00B617A1"/>
    <w:rsid w:val="00B61E51"/>
    <w:rsid w:val="00B62B2C"/>
    <w:rsid w:val="00B62CD9"/>
    <w:rsid w:val="00B63B57"/>
    <w:rsid w:val="00B63D5E"/>
    <w:rsid w:val="00B64045"/>
    <w:rsid w:val="00B64399"/>
    <w:rsid w:val="00B64998"/>
    <w:rsid w:val="00B64E80"/>
    <w:rsid w:val="00B65A1C"/>
    <w:rsid w:val="00B65DF4"/>
    <w:rsid w:val="00B65FF0"/>
    <w:rsid w:val="00B660E3"/>
    <w:rsid w:val="00B66704"/>
    <w:rsid w:val="00B66B91"/>
    <w:rsid w:val="00B670D5"/>
    <w:rsid w:val="00B707EB"/>
    <w:rsid w:val="00B70A1B"/>
    <w:rsid w:val="00B71B0F"/>
    <w:rsid w:val="00B72088"/>
    <w:rsid w:val="00B720D4"/>
    <w:rsid w:val="00B724FC"/>
    <w:rsid w:val="00B72EBD"/>
    <w:rsid w:val="00B738A8"/>
    <w:rsid w:val="00B73F7D"/>
    <w:rsid w:val="00B74E4B"/>
    <w:rsid w:val="00B759F8"/>
    <w:rsid w:val="00B75F04"/>
    <w:rsid w:val="00B768D4"/>
    <w:rsid w:val="00B76C0B"/>
    <w:rsid w:val="00B80C29"/>
    <w:rsid w:val="00B81215"/>
    <w:rsid w:val="00B81579"/>
    <w:rsid w:val="00B81761"/>
    <w:rsid w:val="00B83311"/>
    <w:rsid w:val="00B83DDD"/>
    <w:rsid w:val="00B84073"/>
    <w:rsid w:val="00B84200"/>
    <w:rsid w:val="00B84369"/>
    <w:rsid w:val="00B84ABB"/>
    <w:rsid w:val="00B84C4B"/>
    <w:rsid w:val="00B85199"/>
    <w:rsid w:val="00B8593B"/>
    <w:rsid w:val="00B85E8B"/>
    <w:rsid w:val="00B8627F"/>
    <w:rsid w:val="00B865A6"/>
    <w:rsid w:val="00B86B3E"/>
    <w:rsid w:val="00B87167"/>
    <w:rsid w:val="00B878B1"/>
    <w:rsid w:val="00B90279"/>
    <w:rsid w:val="00B90E75"/>
    <w:rsid w:val="00B9171C"/>
    <w:rsid w:val="00B91F37"/>
    <w:rsid w:val="00B92937"/>
    <w:rsid w:val="00B92B0A"/>
    <w:rsid w:val="00B9347C"/>
    <w:rsid w:val="00B937C5"/>
    <w:rsid w:val="00B9501C"/>
    <w:rsid w:val="00B952D9"/>
    <w:rsid w:val="00B95545"/>
    <w:rsid w:val="00B95C30"/>
    <w:rsid w:val="00B96482"/>
    <w:rsid w:val="00B96640"/>
    <w:rsid w:val="00B9669E"/>
    <w:rsid w:val="00B966CD"/>
    <w:rsid w:val="00B96DC0"/>
    <w:rsid w:val="00B97AAB"/>
    <w:rsid w:val="00B97D9E"/>
    <w:rsid w:val="00BA0FFB"/>
    <w:rsid w:val="00BA114D"/>
    <w:rsid w:val="00BA191C"/>
    <w:rsid w:val="00BA1D51"/>
    <w:rsid w:val="00BA2438"/>
    <w:rsid w:val="00BA24A2"/>
    <w:rsid w:val="00BA32DE"/>
    <w:rsid w:val="00BA4E8A"/>
    <w:rsid w:val="00BA50D5"/>
    <w:rsid w:val="00BA5340"/>
    <w:rsid w:val="00BA5510"/>
    <w:rsid w:val="00BA6663"/>
    <w:rsid w:val="00BA7447"/>
    <w:rsid w:val="00BA7BFF"/>
    <w:rsid w:val="00BA7E88"/>
    <w:rsid w:val="00BB0714"/>
    <w:rsid w:val="00BB07F7"/>
    <w:rsid w:val="00BB0CA9"/>
    <w:rsid w:val="00BB27A3"/>
    <w:rsid w:val="00BB4941"/>
    <w:rsid w:val="00BB506E"/>
    <w:rsid w:val="00BB54DA"/>
    <w:rsid w:val="00BB68D4"/>
    <w:rsid w:val="00BB692F"/>
    <w:rsid w:val="00BC07E9"/>
    <w:rsid w:val="00BC1117"/>
    <w:rsid w:val="00BC134F"/>
    <w:rsid w:val="00BC2C65"/>
    <w:rsid w:val="00BC34E2"/>
    <w:rsid w:val="00BC4ED5"/>
    <w:rsid w:val="00BC4FC4"/>
    <w:rsid w:val="00BC537E"/>
    <w:rsid w:val="00BC686A"/>
    <w:rsid w:val="00BC6AD9"/>
    <w:rsid w:val="00BC7FAC"/>
    <w:rsid w:val="00BD1030"/>
    <w:rsid w:val="00BD11C2"/>
    <w:rsid w:val="00BD14F0"/>
    <w:rsid w:val="00BD161D"/>
    <w:rsid w:val="00BD1D77"/>
    <w:rsid w:val="00BD2877"/>
    <w:rsid w:val="00BD366A"/>
    <w:rsid w:val="00BD416B"/>
    <w:rsid w:val="00BD4304"/>
    <w:rsid w:val="00BD431C"/>
    <w:rsid w:val="00BD4528"/>
    <w:rsid w:val="00BD4979"/>
    <w:rsid w:val="00BD4C25"/>
    <w:rsid w:val="00BD621B"/>
    <w:rsid w:val="00BD6BC0"/>
    <w:rsid w:val="00BD6E13"/>
    <w:rsid w:val="00BD6FC7"/>
    <w:rsid w:val="00BD7101"/>
    <w:rsid w:val="00BD724D"/>
    <w:rsid w:val="00BD77A1"/>
    <w:rsid w:val="00BE05C8"/>
    <w:rsid w:val="00BE0FD9"/>
    <w:rsid w:val="00BE1866"/>
    <w:rsid w:val="00BE2E76"/>
    <w:rsid w:val="00BE31B0"/>
    <w:rsid w:val="00BE358E"/>
    <w:rsid w:val="00BE35A2"/>
    <w:rsid w:val="00BE3A32"/>
    <w:rsid w:val="00BE46B4"/>
    <w:rsid w:val="00BE49CD"/>
    <w:rsid w:val="00BE4A02"/>
    <w:rsid w:val="00BE5D74"/>
    <w:rsid w:val="00BE7324"/>
    <w:rsid w:val="00BF000A"/>
    <w:rsid w:val="00BF038D"/>
    <w:rsid w:val="00BF0FBD"/>
    <w:rsid w:val="00BF17B0"/>
    <w:rsid w:val="00BF1E3C"/>
    <w:rsid w:val="00BF4338"/>
    <w:rsid w:val="00BF4E5E"/>
    <w:rsid w:val="00BF5437"/>
    <w:rsid w:val="00BF616C"/>
    <w:rsid w:val="00BF7040"/>
    <w:rsid w:val="00BF70EE"/>
    <w:rsid w:val="00C00127"/>
    <w:rsid w:val="00C00219"/>
    <w:rsid w:val="00C01812"/>
    <w:rsid w:val="00C0186E"/>
    <w:rsid w:val="00C018EF"/>
    <w:rsid w:val="00C028B3"/>
    <w:rsid w:val="00C028FF"/>
    <w:rsid w:val="00C02F33"/>
    <w:rsid w:val="00C034C2"/>
    <w:rsid w:val="00C036C9"/>
    <w:rsid w:val="00C04E37"/>
    <w:rsid w:val="00C04F5E"/>
    <w:rsid w:val="00C05918"/>
    <w:rsid w:val="00C06071"/>
    <w:rsid w:val="00C06123"/>
    <w:rsid w:val="00C064F7"/>
    <w:rsid w:val="00C07094"/>
    <w:rsid w:val="00C070F6"/>
    <w:rsid w:val="00C071C1"/>
    <w:rsid w:val="00C07CE5"/>
    <w:rsid w:val="00C1045D"/>
    <w:rsid w:val="00C109D5"/>
    <w:rsid w:val="00C111C0"/>
    <w:rsid w:val="00C116BA"/>
    <w:rsid w:val="00C11E63"/>
    <w:rsid w:val="00C11FEE"/>
    <w:rsid w:val="00C122AA"/>
    <w:rsid w:val="00C122C6"/>
    <w:rsid w:val="00C123F7"/>
    <w:rsid w:val="00C12E46"/>
    <w:rsid w:val="00C1471A"/>
    <w:rsid w:val="00C1500C"/>
    <w:rsid w:val="00C1541D"/>
    <w:rsid w:val="00C1676F"/>
    <w:rsid w:val="00C16D22"/>
    <w:rsid w:val="00C1773B"/>
    <w:rsid w:val="00C20B8C"/>
    <w:rsid w:val="00C20DA8"/>
    <w:rsid w:val="00C22A8F"/>
    <w:rsid w:val="00C22B6E"/>
    <w:rsid w:val="00C232D0"/>
    <w:rsid w:val="00C23531"/>
    <w:rsid w:val="00C23FDD"/>
    <w:rsid w:val="00C258AC"/>
    <w:rsid w:val="00C25A6B"/>
    <w:rsid w:val="00C263F8"/>
    <w:rsid w:val="00C278A3"/>
    <w:rsid w:val="00C304D7"/>
    <w:rsid w:val="00C31EAD"/>
    <w:rsid w:val="00C32980"/>
    <w:rsid w:val="00C32A04"/>
    <w:rsid w:val="00C32FDD"/>
    <w:rsid w:val="00C33670"/>
    <w:rsid w:val="00C33BC3"/>
    <w:rsid w:val="00C343F0"/>
    <w:rsid w:val="00C3455D"/>
    <w:rsid w:val="00C34687"/>
    <w:rsid w:val="00C34AED"/>
    <w:rsid w:val="00C3531C"/>
    <w:rsid w:val="00C3628B"/>
    <w:rsid w:val="00C3659F"/>
    <w:rsid w:val="00C368FD"/>
    <w:rsid w:val="00C36C37"/>
    <w:rsid w:val="00C37647"/>
    <w:rsid w:val="00C37EAE"/>
    <w:rsid w:val="00C40A4F"/>
    <w:rsid w:val="00C40B52"/>
    <w:rsid w:val="00C4165C"/>
    <w:rsid w:val="00C41F21"/>
    <w:rsid w:val="00C43AD7"/>
    <w:rsid w:val="00C4412C"/>
    <w:rsid w:val="00C44382"/>
    <w:rsid w:val="00C44926"/>
    <w:rsid w:val="00C44AE5"/>
    <w:rsid w:val="00C45636"/>
    <w:rsid w:val="00C462BC"/>
    <w:rsid w:val="00C4636D"/>
    <w:rsid w:val="00C46590"/>
    <w:rsid w:val="00C468CF"/>
    <w:rsid w:val="00C46D9C"/>
    <w:rsid w:val="00C472D9"/>
    <w:rsid w:val="00C4744D"/>
    <w:rsid w:val="00C476C2"/>
    <w:rsid w:val="00C47D80"/>
    <w:rsid w:val="00C47F7D"/>
    <w:rsid w:val="00C501BF"/>
    <w:rsid w:val="00C5091A"/>
    <w:rsid w:val="00C50A2E"/>
    <w:rsid w:val="00C510C5"/>
    <w:rsid w:val="00C51509"/>
    <w:rsid w:val="00C51976"/>
    <w:rsid w:val="00C51AA6"/>
    <w:rsid w:val="00C51BE4"/>
    <w:rsid w:val="00C529F3"/>
    <w:rsid w:val="00C52C93"/>
    <w:rsid w:val="00C533A1"/>
    <w:rsid w:val="00C540D5"/>
    <w:rsid w:val="00C54ADA"/>
    <w:rsid w:val="00C54DD5"/>
    <w:rsid w:val="00C553DB"/>
    <w:rsid w:val="00C55429"/>
    <w:rsid w:val="00C55834"/>
    <w:rsid w:val="00C56173"/>
    <w:rsid w:val="00C56A0C"/>
    <w:rsid w:val="00C56D42"/>
    <w:rsid w:val="00C5765F"/>
    <w:rsid w:val="00C57F10"/>
    <w:rsid w:val="00C603E0"/>
    <w:rsid w:val="00C617DA"/>
    <w:rsid w:val="00C619C4"/>
    <w:rsid w:val="00C619EF"/>
    <w:rsid w:val="00C626C2"/>
    <w:rsid w:val="00C62BE3"/>
    <w:rsid w:val="00C62D6C"/>
    <w:rsid w:val="00C63045"/>
    <w:rsid w:val="00C630B9"/>
    <w:rsid w:val="00C638D8"/>
    <w:rsid w:val="00C63F4A"/>
    <w:rsid w:val="00C64383"/>
    <w:rsid w:val="00C64510"/>
    <w:rsid w:val="00C645A3"/>
    <w:rsid w:val="00C6484C"/>
    <w:rsid w:val="00C649B4"/>
    <w:rsid w:val="00C64F50"/>
    <w:rsid w:val="00C65B91"/>
    <w:rsid w:val="00C65BFF"/>
    <w:rsid w:val="00C66AA0"/>
    <w:rsid w:val="00C66AEC"/>
    <w:rsid w:val="00C66E6F"/>
    <w:rsid w:val="00C6717C"/>
    <w:rsid w:val="00C67C59"/>
    <w:rsid w:val="00C67DB8"/>
    <w:rsid w:val="00C6CAF2"/>
    <w:rsid w:val="00C7057B"/>
    <w:rsid w:val="00C70E08"/>
    <w:rsid w:val="00C7171C"/>
    <w:rsid w:val="00C71A07"/>
    <w:rsid w:val="00C71BAC"/>
    <w:rsid w:val="00C71EF6"/>
    <w:rsid w:val="00C7214B"/>
    <w:rsid w:val="00C722A0"/>
    <w:rsid w:val="00C7299D"/>
    <w:rsid w:val="00C72F6E"/>
    <w:rsid w:val="00C74459"/>
    <w:rsid w:val="00C74934"/>
    <w:rsid w:val="00C74CB2"/>
    <w:rsid w:val="00C74EE3"/>
    <w:rsid w:val="00C750FF"/>
    <w:rsid w:val="00C75638"/>
    <w:rsid w:val="00C75B79"/>
    <w:rsid w:val="00C760A0"/>
    <w:rsid w:val="00C761A0"/>
    <w:rsid w:val="00C7633F"/>
    <w:rsid w:val="00C764C8"/>
    <w:rsid w:val="00C76E51"/>
    <w:rsid w:val="00C77368"/>
    <w:rsid w:val="00C77B6A"/>
    <w:rsid w:val="00C800A6"/>
    <w:rsid w:val="00C80D55"/>
    <w:rsid w:val="00C80D8D"/>
    <w:rsid w:val="00C811F6"/>
    <w:rsid w:val="00C814A5"/>
    <w:rsid w:val="00C817B3"/>
    <w:rsid w:val="00C8218D"/>
    <w:rsid w:val="00C82E97"/>
    <w:rsid w:val="00C8530A"/>
    <w:rsid w:val="00C85327"/>
    <w:rsid w:val="00C856A8"/>
    <w:rsid w:val="00C85997"/>
    <w:rsid w:val="00C85C9F"/>
    <w:rsid w:val="00C85E34"/>
    <w:rsid w:val="00C85F7D"/>
    <w:rsid w:val="00C86F9F"/>
    <w:rsid w:val="00C8797F"/>
    <w:rsid w:val="00C9048D"/>
    <w:rsid w:val="00C905A9"/>
    <w:rsid w:val="00C90BE0"/>
    <w:rsid w:val="00C911E3"/>
    <w:rsid w:val="00C94A87"/>
    <w:rsid w:val="00C94BB9"/>
    <w:rsid w:val="00C94C12"/>
    <w:rsid w:val="00C94E5B"/>
    <w:rsid w:val="00C94F33"/>
    <w:rsid w:val="00C9610C"/>
    <w:rsid w:val="00C961DC"/>
    <w:rsid w:val="00C9659D"/>
    <w:rsid w:val="00C96FBE"/>
    <w:rsid w:val="00C97AC1"/>
    <w:rsid w:val="00CA0690"/>
    <w:rsid w:val="00CA0DC5"/>
    <w:rsid w:val="00CA12AD"/>
    <w:rsid w:val="00CA16F8"/>
    <w:rsid w:val="00CA178D"/>
    <w:rsid w:val="00CA1D68"/>
    <w:rsid w:val="00CA2070"/>
    <w:rsid w:val="00CA2814"/>
    <w:rsid w:val="00CA2D30"/>
    <w:rsid w:val="00CA3BFA"/>
    <w:rsid w:val="00CA49E3"/>
    <w:rsid w:val="00CA4A8D"/>
    <w:rsid w:val="00CA4B37"/>
    <w:rsid w:val="00CA60CF"/>
    <w:rsid w:val="00CA65B1"/>
    <w:rsid w:val="00CA66F7"/>
    <w:rsid w:val="00CA675A"/>
    <w:rsid w:val="00CA6F68"/>
    <w:rsid w:val="00CA705C"/>
    <w:rsid w:val="00CA7685"/>
    <w:rsid w:val="00CA7719"/>
    <w:rsid w:val="00CA79F8"/>
    <w:rsid w:val="00CB012A"/>
    <w:rsid w:val="00CB044A"/>
    <w:rsid w:val="00CB0E8E"/>
    <w:rsid w:val="00CB1274"/>
    <w:rsid w:val="00CB1295"/>
    <w:rsid w:val="00CB22B0"/>
    <w:rsid w:val="00CB2303"/>
    <w:rsid w:val="00CB25C9"/>
    <w:rsid w:val="00CB43B7"/>
    <w:rsid w:val="00CB458A"/>
    <w:rsid w:val="00CB4A34"/>
    <w:rsid w:val="00CB4FAF"/>
    <w:rsid w:val="00CB503B"/>
    <w:rsid w:val="00CB5FA6"/>
    <w:rsid w:val="00CB609B"/>
    <w:rsid w:val="00CB637B"/>
    <w:rsid w:val="00CB66AC"/>
    <w:rsid w:val="00CB6946"/>
    <w:rsid w:val="00CB7214"/>
    <w:rsid w:val="00CB732B"/>
    <w:rsid w:val="00CB7433"/>
    <w:rsid w:val="00CC0B30"/>
    <w:rsid w:val="00CC11AD"/>
    <w:rsid w:val="00CC1BCA"/>
    <w:rsid w:val="00CC1DA9"/>
    <w:rsid w:val="00CC2233"/>
    <w:rsid w:val="00CC27C3"/>
    <w:rsid w:val="00CC2BEA"/>
    <w:rsid w:val="00CC2CE0"/>
    <w:rsid w:val="00CC47BB"/>
    <w:rsid w:val="00CC494E"/>
    <w:rsid w:val="00CC5A78"/>
    <w:rsid w:val="00CC6009"/>
    <w:rsid w:val="00CC72C9"/>
    <w:rsid w:val="00CD01E3"/>
    <w:rsid w:val="00CD08DA"/>
    <w:rsid w:val="00CD1D35"/>
    <w:rsid w:val="00CD25A0"/>
    <w:rsid w:val="00CD30E6"/>
    <w:rsid w:val="00CD3388"/>
    <w:rsid w:val="00CD4FA2"/>
    <w:rsid w:val="00CD535A"/>
    <w:rsid w:val="00CD604E"/>
    <w:rsid w:val="00CD6115"/>
    <w:rsid w:val="00CD6280"/>
    <w:rsid w:val="00CD6CCB"/>
    <w:rsid w:val="00CD6E63"/>
    <w:rsid w:val="00CD7CAE"/>
    <w:rsid w:val="00CD7F20"/>
    <w:rsid w:val="00CE06D1"/>
    <w:rsid w:val="00CE10B8"/>
    <w:rsid w:val="00CE17B1"/>
    <w:rsid w:val="00CE1915"/>
    <w:rsid w:val="00CE1DB9"/>
    <w:rsid w:val="00CE2E88"/>
    <w:rsid w:val="00CE4700"/>
    <w:rsid w:val="00CE49C5"/>
    <w:rsid w:val="00CE4B61"/>
    <w:rsid w:val="00CE4CE8"/>
    <w:rsid w:val="00CE4FBC"/>
    <w:rsid w:val="00CE5896"/>
    <w:rsid w:val="00CE64FE"/>
    <w:rsid w:val="00CE69FE"/>
    <w:rsid w:val="00CE6AF1"/>
    <w:rsid w:val="00CE6ED8"/>
    <w:rsid w:val="00CE7369"/>
    <w:rsid w:val="00CE7BB2"/>
    <w:rsid w:val="00CE7E90"/>
    <w:rsid w:val="00CF0DA4"/>
    <w:rsid w:val="00CF164F"/>
    <w:rsid w:val="00CF1C5F"/>
    <w:rsid w:val="00CF1E92"/>
    <w:rsid w:val="00CF1FB3"/>
    <w:rsid w:val="00CF1FCA"/>
    <w:rsid w:val="00CF2005"/>
    <w:rsid w:val="00CF34C4"/>
    <w:rsid w:val="00CF3CD1"/>
    <w:rsid w:val="00CF500A"/>
    <w:rsid w:val="00CF60EF"/>
    <w:rsid w:val="00CF6292"/>
    <w:rsid w:val="00CF6B0D"/>
    <w:rsid w:val="00CF7A3A"/>
    <w:rsid w:val="00D0117D"/>
    <w:rsid w:val="00D01FCC"/>
    <w:rsid w:val="00D0243F"/>
    <w:rsid w:val="00D02EB9"/>
    <w:rsid w:val="00D0317D"/>
    <w:rsid w:val="00D03443"/>
    <w:rsid w:val="00D035AA"/>
    <w:rsid w:val="00D03683"/>
    <w:rsid w:val="00D0406C"/>
    <w:rsid w:val="00D04DC3"/>
    <w:rsid w:val="00D04E6E"/>
    <w:rsid w:val="00D0502F"/>
    <w:rsid w:val="00D051AD"/>
    <w:rsid w:val="00D05DCF"/>
    <w:rsid w:val="00D07369"/>
    <w:rsid w:val="00D10134"/>
    <w:rsid w:val="00D108E0"/>
    <w:rsid w:val="00D10C4B"/>
    <w:rsid w:val="00D122E1"/>
    <w:rsid w:val="00D12482"/>
    <w:rsid w:val="00D12D04"/>
    <w:rsid w:val="00D135C3"/>
    <w:rsid w:val="00D13853"/>
    <w:rsid w:val="00D13982"/>
    <w:rsid w:val="00D14867"/>
    <w:rsid w:val="00D14EAB"/>
    <w:rsid w:val="00D15192"/>
    <w:rsid w:val="00D157F5"/>
    <w:rsid w:val="00D16DF0"/>
    <w:rsid w:val="00D172B6"/>
    <w:rsid w:val="00D1736E"/>
    <w:rsid w:val="00D17A3E"/>
    <w:rsid w:val="00D17B4E"/>
    <w:rsid w:val="00D200E4"/>
    <w:rsid w:val="00D2066C"/>
    <w:rsid w:val="00D20E45"/>
    <w:rsid w:val="00D21864"/>
    <w:rsid w:val="00D21A4B"/>
    <w:rsid w:val="00D229D5"/>
    <w:rsid w:val="00D23F47"/>
    <w:rsid w:val="00D24805"/>
    <w:rsid w:val="00D25338"/>
    <w:rsid w:val="00D254C8"/>
    <w:rsid w:val="00D255C1"/>
    <w:rsid w:val="00D258C4"/>
    <w:rsid w:val="00D25913"/>
    <w:rsid w:val="00D25F52"/>
    <w:rsid w:val="00D26B94"/>
    <w:rsid w:val="00D27427"/>
    <w:rsid w:val="00D27F2A"/>
    <w:rsid w:val="00D30782"/>
    <w:rsid w:val="00D30ECE"/>
    <w:rsid w:val="00D31366"/>
    <w:rsid w:val="00D317AC"/>
    <w:rsid w:val="00D32DB7"/>
    <w:rsid w:val="00D33C17"/>
    <w:rsid w:val="00D34634"/>
    <w:rsid w:val="00D346A4"/>
    <w:rsid w:val="00D347AD"/>
    <w:rsid w:val="00D34814"/>
    <w:rsid w:val="00D35140"/>
    <w:rsid w:val="00D3599F"/>
    <w:rsid w:val="00D36254"/>
    <w:rsid w:val="00D363F8"/>
    <w:rsid w:val="00D36729"/>
    <w:rsid w:val="00D36E86"/>
    <w:rsid w:val="00D372F0"/>
    <w:rsid w:val="00D376C6"/>
    <w:rsid w:val="00D377F1"/>
    <w:rsid w:val="00D40043"/>
    <w:rsid w:val="00D40145"/>
    <w:rsid w:val="00D40D7D"/>
    <w:rsid w:val="00D40E50"/>
    <w:rsid w:val="00D413E8"/>
    <w:rsid w:val="00D415E2"/>
    <w:rsid w:val="00D4174B"/>
    <w:rsid w:val="00D42514"/>
    <w:rsid w:val="00D42B9C"/>
    <w:rsid w:val="00D42C16"/>
    <w:rsid w:val="00D44D7F"/>
    <w:rsid w:val="00D455D1"/>
    <w:rsid w:val="00D456B4"/>
    <w:rsid w:val="00D472AA"/>
    <w:rsid w:val="00D4769D"/>
    <w:rsid w:val="00D4C4BD"/>
    <w:rsid w:val="00D5079B"/>
    <w:rsid w:val="00D50AE8"/>
    <w:rsid w:val="00D50E1F"/>
    <w:rsid w:val="00D51269"/>
    <w:rsid w:val="00D51700"/>
    <w:rsid w:val="00D53B4B"/>
    <w:rsid w:val="00D55041"/>
    <w:rsid w:val="00D551FE"/>
    <w:rsid w:val="00D55F21"/>
    <w:rsid w:val="00D5720E"/>
    <w:rsid w:val="00D5797D"/>
    <w:rsid w:val="00D57CC3"/>
    <w:rsid w:val="00D57E45"/>
    <w:rsid w:val="00D61C35"/>
    <w:rsid w:val="00D62EFB"/>
    <w:rsid w:val="00D630B4"/>
    <w:rsid w:val="00D6388D"/>
    <w:rsid w:val="00D63A67"/>
    <w:rsid w:val="00D63BE5"/>
    <w:rsid w:val="00D6498A"/>
    <w:rsid w:val="00D649F2"/>
    <w:rsid w:val="00D65242"/>
    <w:rsid w:val="00D654C8"/>
    <w:rsid w:val="00D6561D"/>
    <w:rsid w:val="00D669E6"/>
    <w:rsid w:val="00D670B4"/>
    <w:rsid w:val="00D67878"/>
    <w:rsid w:val="00D67E68"/>
    <w:rsid w:val="00D71391"/>
    <w:rsid w:val="00D7147A"/>
    <w:rsid w:val="00D71A04"/>
    <w:rsid w:val="00D71DCF"/>
    <w:rsid w:val="00D72F26"/>
    <w:rsid w:val="00D7363D"/>
    <w:rsid w:val="00D73CF3"/>
    <w:rsid w:val="00D73FF8"/>
    <w:rsid w:val="00D7499A"/>
    <w:rsid w:val="00D74D6B"/>
    <w:rsid w:val="00D74F0D"/>
    <w:rsid w:val="00D7648F"/>
    <w:rsid w:val="00D76580"/>
    <w:rsid w:val="00D76D53"/>
    <w:rsid w:val="00D76F95"/>
    <w:rsid w:val="00D80219"/>
    <w:rsid w:val="00D81A86"/>
    <w:rsid w:val="00D81D8C"/>
    <w:rsid w:val="00D81F01"/>
    <w:rsid w:val="00D82065"/>
    <w:rsid w:val="00D82116"/>
    <w:rsid w:val="00D825F8"/>
    <w:rsid w:val="00D82A1F"/>
    <w:rsid w:val="00D8354D"/>
    <w:rsid w:val="00D8366C"/>
    <w:rsid w:val="00D83D3B"/>
    <w:rsid w:val="00D8403C"/>
    <w:rsid w:val="00D84071"/>
    <w:rsid w:val="00D840C6"/>
    <w:rsid w:val="00D84110"/>
    <w:rsid w:val="00D846C2"/>
    <w:rsid w:val="00D85E0E"/>
    <w:rsid w:val="00D86001"/>
    <w:rsid w:val="00D86ED5"/>
    <w:rsid w:val="00D8757E"/>
    <w:rsid w:val="00D87E47"/>
    <w:rsid w:val="00D908D5"/>
    <w:rsid w:val="00D90971"/>
    <w:rsid w:val="00D93142"/>
    <w:rsid w:val="00D9319F"/>
    <w:rsid w:val="00D93EA1"/>
    <w:rsid w:val="00D94845"/>
    <w:rsid w:val="00D957B4"/>
    <w:rsid w:val="00D96C45"/>
    <w:rsid w:val="00D97F78"/>
    <w:rsid w:val="00DA08F3"/>
    <w:rsid w:val="00DA175A"/>
    <w:rsid w:val="00DA1EBD"/>
    <w:rsid w:val="00DA1F7D"/>
    <w:rsid w:val="00DA2381"/>
    <w:rsid w:val="00DA2C98"/>
    <w:rsid w:val="00DA3643"/>
    <w:rsid w:val="00DA3DE8"/>
    <w:rsid w:val="00DA4CE6"/>
    <w:rsid w:val="00DA51A3"/>
    <w:rsid w:val="00DA5E44"/>
    <w:rsid w:val="00DA60E4"/>
    <w:rsid w:val="00DA6122"/>
    <w:rsid w:val="00DA65E6"/>
    <w:rsid w:val="00DA703D"/>
    <w:rsid w:val="00DA707D"/>
    <w:rsid w:val="00DA720C"/>
    <w:rsid w:val="00DA77B3"/>
    <w:rsid w:val="00DB0101"/>
    <w:rsid w:val="00DB0105"/>
    <w:rsid w:val="00DB0267"/>
    <w:rsid w:val="00DB0751"/>
    <w:rsid w:val="00DB1549"/>
    <w:rsid w:val="00DB2020"/>
    <w:rsid w:val="00DB2343"/>
    <w:rsid w:val="00DB234A"/>
    <w:rsid w:val="00DB2463"/>
    <w:rsid w:val="00DB2A45"/>
    <w:rsid w:val="00DB2B71"/>
    <w:rsid w:val="00DB2BC9"/>
    <w:rsid w:val="00DB2F2C"/>
    <w:rsid w:val="00DB310E"/>
    <w:rsid w:val="00DB40B1"/>
    <w:rsid w:val="00DB469C"/>
    <w:rsid w:val="00DB47DA"/>
    <w:rsid w:val="00DB4D27"/>
    <w:rsid w:val="00DB559E"/>
    <w:rsid w:val="00DB7BD8"/>
    <w:rsid w:val="00DB7C01"/>
    <w:rsid w:val="00DC0447"/>
    <w:rsid w:val="00DC0842"/>
    <w:rsid w:val="00DC09B6"/>
    <w:rsid w:val="00DC12CA"/>
    <w:rsid w:val="00DC27C4"/>
    <w:rsid w:val="00DC2D82"/>
    <w:rsid w:val="00DC38F8"/>
    <w:rsid w:val="00DC4353"/>
    <w:rsid w:val="00DC515E"/>
    <w:rsid w:val="00DC54A4"/>
    <w:rsid w:val="00DC5C4E"/>
    <w:rsid w:val="00DC5CB1"/>
    <w:rsid w:val="00DC5E00"/>
    <w:rsid w:val="00DC65EC"/>
    <w:rsid w:val="00DC7A42"/>
    <w:rsid w:val="00DC7ADF"/>
    <w:rsid w:val="00DC7DE7"/>
    <w:rsid w:val="00DD0134"/>
    <w:rsid w:val="00DD0216"/>
    <w:rsid w:val="00DD1CB7"/>
    <w:rsid w:val="00DD1E0A"/>
    <w:rsid w:val="00DD2512"/>
    <w:rsid w:val="00DD3074"/>
    <w:rsid w:val="00DD3AB8"/>
    <w:rsid w:val="00DD3B31"/>
    <w:rsid w:val="00DD4D90"/>
    <w:rsid w:val="00DD4D92"/>
    <w:rsid w:val="00DD53CB"/>
    <w:rsid w:val="00DD57D4"/>
    <w:rsid w:val="00DD6603"/>
    <w:rsid w:val="00DD6C40"/>
    <w:rsid w:val="00DD7125"/>
    <w:rsid w:val="00DD71FA"/>
    <w:rsid w:val="00DE0711"/>
    <w:rsid w:val="00DE10B8"/>
    <w:rsid w:val="00DE2799"/>
    <w:rsid w:val="00DE28AC"/>
    <w:rsid w:val="00DE2CCC"/>
    <w:rsid w:val="00DE2F83"/>
    <w:rsid w:val="00DE342E"/>
    <w:rsid w:val="00DE3667"/>
    <w:rsid w:val="00DE38F4"/>
    <w:rsid w:val="00DE550F"/>
    <w:rsid w:val="00DE572A"/>
    <w:rsid w:val="00DE5983"/>
    <w:rsid w:val="00DE5B91"/>
    <w:rsid w:val="00DE6096"/>
    <w:rsid w:val="00DF0C1D"/>
    <w:rsid w:val="00DF0CC8"/>
    <w:rsid w:val="00DF0EE2"/>
    <w:rsid w:val="00DF1438"/>
    <w:rsid w:val="00DF1612"/>
    <w:rsid w:val="00DF1857"/>
    <w:rsid w:val="00DF1B97"/>
    <w:rsid w:val="00DF248A"/>
    <w:rsid w:val="00DF2835"/>
    <w:rsid w:val="00DF292F"/>
    <w:rsid w:val="00DF2C19"/>
    <w:rsid w:val="00DF4C40"/>
    <w:rsid w:val="00DF4C74"/>
    <w:rsid w:val="00DF52B6"/>
    <w:rsid w:val="00DF5780"/>
    <w:rsid w:val="00DF5DF7"/>
    <w:rsid w:val="00DF650D"/>
    <w:rsid w:val="00DF73E3"/>
    <w:rsid w:val="00E0050B"/>
    <w:rsid w:val="00E00C73"/>
    <w:rsid w:val="00E01EFE"/>
    <w:rsid w:val="00E02DE6"/>
    <w:rsid w:val="00E02FE2"/>
    <w:rsid w:val="00E03496"/>
    <w:rsid w:val="00E037C7"/>
    <w:rsid w:val="00E03A3C"/>
    <w:rsid w:val="00E03F85"/>
    <w:rsid w:val="00E04D05"/>
    <w:rsid w:val="00E06239"/>
    <w:rsid w:val="00E0681C"/>
    <w:rsid w:val="00E07615"/>
    <w:rsid w:val="00E078B8"/>
    <w:rsid w:val="00E10777"/>
    <w:rsid w:val="00E113EC"/>
    <w:rsid w:val="00E11CEF"/>
    <w:rsid w:val="00E1263F"/>
    <w:rsid w:val="00E13687"/>
    <w:rsid w:val="00E14189"/>
    <w:rsid w:val="00E1432D"/>
    <w:rsid w:val="00E1442A"/>
    <w:rsid w:val="00E1572F"/>
    <w:rsid w:val="00E15EF3"/>
    <w:rsid w:val="00E16189"/>
    <w:rsid w:val="00E17057"/>
    <w:rsid w:val="00E170AB"/>
    <w:rsid w:val="00E201D9"/>
    <w:rsid w:val="00E2020C"/>
    <w:rsid w:val="00E20BBE"/>
    <w:rsid w:val="00E2175E"/>
    <w:rsid w:val="00E21F52"/>
    <w:rsid w:val="00E2237E"/>
    <w:rsid w:val="00E2262E"/>
    <w:rsid w:val="00E22E24"/>
    <w:rsid w:val="00E2380E"/>
    <w:rsid w:val="00E23847"/>
    <w:rsid w:val="00E23937"/>
    <w:rsid w:val="00E247F9"/>
    <w:rsid w:val="00E24930"/>
    <w:rsid w:val="00E24AEC"/>
    <w:rsid w:val="00E25A2B"/>
    <w:rsid w:val="00E25AAF"/>
    <w:rsid w:val="00E25EAD"/>
    <w:rsid w:val="00E2604D"/>
    <w:rsid w:val="00E265DE"/>
    <w:rsid w:val="00E266F0"/>
    <w:rsid w:val="00E26A74"/>
    <w:rsid w:val="00E26E5A"/>
    <w:rsid w:val="00E26FF3"/>
    <w:rsid w:val="00E279A6"/>
    <w:rsid w:val="00E3027E"/>
    <w:rsid w:val="00E3028E"/>
    <w:rsid w:val="00E3065C"/>
    <w:rsid w:val="00E30A91"/>
    <w:rsid w:val="00E31483"/>
    <w:rsid w:val="00E318F6"/>
    <w:rsid w:val="00E332DA"/>
    <w:rsid w:val="00E33E58"/>
    <w:rsid w:val="00E33E9E"/>
    <w:rsid w:val="00E34A51"/>
    <w:rsid w:val="00E34A7A"/>
    <w:rsid w:val="00E34FBB"/>
    <w:rsid w:val="00E35033"/>
    <w:rsid w:val="00E357D3"/>
    <w:rsid w:val="00E363AA"/>
    <w:rsid w:val="00E37408"/>
    <w:rsid w:val="00E374F9"/>
    <w:rsid w:val="00E4004A"/>
    <w:rsid w:val="00E408A0"/>
    <w:rsid w:val="00E408AD"/>
    <w:rsid w:val="00E40CC0"/>
    <w:rsid w:val="00E40D44"/>
    <w:rsid w:val="00E41416"/>
    <w:rsid w:val="00E41AF3"/>
    <w:rsid w:val="00E4278A"/>
    <w:rsid w:val="00E4279C"/>
    <w:rsid w:val="00E42903"/>
    <w:rsid w:val="00E42B3D"/>
    <w:rsid w:val="00E42C8A"/>
    <w:rsid w:val="00E432A1"/>
    <w:rsid w:val="00E43597"/>
    <w:rsid w:val="00E44A4E"/>
    <w:rsid w:val="00E44DC6"/>
    <w:rsid w:val="00E45055"/>
    <w:rsid w:val="00E45216"/>
    <w:rsid w:val="00E4596A"/>
    <w:rsid w:val="00E46001"/>
    <w:rsid w:val="00E46317"/>
    <w:rsid w:val="00E47239"/>
    <w:rsid w:val="00E47538"/>
    <w:rsid w:val="00E47A77"/>
    <w:rsid w:val="00E502BA"/>
    <w:rsid w:val="00E505DB"/>
    <w:rsid w:val="00E50936"/>
    <w:rsid w:val="00E50CA8"/>
    <w:rsid w:val="00E51538"/>
    <w:rsid w:val="00E5166B"/>
    <w:rsid w:val="00E51F0F"/>
    <w:rsid w:val="00E528C0"/>
    <w:rsid w:val="00E52A81"/>
    <w:rsid w:val="00E53218"/>
    <w:rsid w:val="00E53BB9"/>
    <w:rsid w:val="00E53E70"/>
    <w:rsid w:val="00E54434"/>
    <w:rsid w:val="00E546D9"/>
    <w:rsid w:val="00E5650E"/>
    <w:rsid w:val="00E56B30"/>
    <w:rsid w:val="00E56B69"/>
    <w:rsid w:val="00E56CDE"/>
    <w:rsid w:val="00E56D5C"/>
    <w:rsid w:val="00E56E21"/>
    <w:rsid w:val="00E57323"/>
    <w:rsid w:val="00E60600"/>
    <w:rsid w:val="00E6083B"/>
    <w:rsid w:val="00E616A4"/>
    <w:rsid w:val="00E618D3"/>
    <w:rsid w:val="00E61F07"/>
    <w:rsid w:val="00E62641"/>
    <w:rsid w:val="00E62A54"/>
    <w:rsid w:val="00E62DB6"/>
    <w:rsid w:val="00E62E54"/>
    <w:rsid w:val="00E63030"/>
    <w:rsid w:val="00E63060"/>
    <w:rsid w:val="00E63596"/>
    <w:rsid w:val="00E6406B"/>
    <w:rsid w:val="00E643AA"/>
    <w:rsid w:val="00E64BDD"/>
    <w:rsid w:val="00E64DA0"/>
    <w:rsid w:val="00E64E4A"/>
    <w:rsid w:val="00E6510C"/>
    <w:rsid w:val="00E66804"/>
    <w:rsid w:val="00E66F5E"/>
    <w:rsid w:val="00E672D4"/>
    <w:rsid w:val="00E675DE"/>
    <w:rsid w:val="00E677A8"/>
    <w:rsid w:val="00E67D5E"/>
    <w:rsid w:val="00E70A5B"/>
    <w:rsid w:val="00E70AC5"/>
    <w:rsid w:val="00E721D0"/>
    <w:rsid w:val="00E72622"/>
    <w:rsid w:val="00E73282"/>
    <w:rsid w:val="00E73570"/>
    <w:rsid w:val="00E7357D"/>
    <w:rsid w:val="00E73639"/>
    <w:rsid w:val="00E74AAB"/>
    <w:rsid w:val="00E753E9"/>
    <w:rsid w:val="00E763F4"/>
    <w:rsid w:val="00E76AAC"/>
    <w:rsid w:val="00E76E3F"/>
    <w:rsid w:val="00E77606"/>
    <w:rsid w:val="00E77A1D"/>
    <w:rsid w:val="00E77CF2"/>
    <w:rsid w:val="00E80DF6"/>
    <w:rsid w:val="00E8125E"/>
    <w:rsid w:val="00E821FD"/>
    <w:rsid w:val="00E822E0"/>
    <w:rsid w:val="00E82622"/>
    <w:rsid w:val="00E8296D"/>
    <w:rsid w:val="00E82B9B"/>
    <w:rsid w:val="00E84457"/>
    <w:rsid w:val="00E8452F"/>
    <w:rsid w:val="00E8522E"/>
    <w:rsid w:val="00E85A0B"/>
    <w:rsid w:val="00E85C8C"/>
    <w:rsid w:val="00E863F5"/>
    <w:rsid w:val="00E870A2"/>
    <w:rsid w:val="00E8780B"/>
    <w:rsid w:val="00E907A4"/>
    <w:rsid w:val="00E910EA"/>
    <w:rsid w:val="00E91154"/>
    <w:rsid w:val="00E922FC"/>
    <w:rsid w:val="00E9249B"/>
    <w:rsid w:val="00E92691"/>
    <w:rsid w:val="00E92AC4"/>
    <w:rsid w:val="00E93815"/>
    <w:rsid w:val="00E93C71"/>
    <w:rsid w:val="00E946C7"/>
    <w:rsid w:val="00E94B75"/>
    <w:rsid w:val="00E95013"/>
    <w:rsid w:val="00E9536A"/>
    <w:rsid w:val="00E95773"/>
    <w:rsid w:val="00E968BA"/>
    <w:rsid w:val="00E96D46"/>
    <w:rsid w:val="00E96F38"/>
    <w:rsid w:val="00E973A7"/>
    <w:rsid w:val="00E97605"/>
    <w:rsid w:val="00E97BE4"/>
    <w:rsid w:val="00EA0BB2"/>
    <w:rsid w:val="00EA1023"/>
    <w:rsid w:val="00EA13A9"/>
    <w:rsid w:val="00EA1C70"/>
    <w:rsid w:val="00EA1E68"/>
    <w:rsid w:val="00EA2F4F"/>
    <w:rsid w:val="00EA3587"/>
    <w:rsid w:val="00EA3C2B"/>
    <w:rsid w:val="00EA3F0A"/>
    <w:rsid w:val="00EA45B5"/>
    <w:rsid w:val="00EA4AA8"/>
    <w:rsid w:val="00EA5C93"/>
    <w:rsid w:val="00EA6034"/>
    <w:rsid w:val="00EA71DC"/>
    <w:rsid w:val="00EA7465"/>
    <w:rsid w:val="00EA7AEF"/>
    <w:rsid w:val="00EAE093"/>
    <w:rsid w:val="00EB01A9"/>
    <w:rsid w:val="00EB07D6"/>
    <w:rsid w:val="00EB0864"/>
    <w:rsid w:val="00EB0EF3"/>
    <w:rsid w:val="00EB114C"/>
    <w:rsid w:val="00EB205D"/>
    <w:rsid w:val="00EB2479"/>
    <w:rsid w:val="00EB2CFB"/>
    <w:rsid w:val="00EB359E"/>
    <w:rsid w:val="00EB3843"/>
    <w:rsid w:val="00EB3CE8"/>
    <w:rsid w:val="00EB46BC"/>
    <w:rsid w:val="00EB5836"/>
    <w:rsid w:val="00EB5CC7"/>
    <w:rsid w:val="00EB62CF"/>
    <w:rsid w:val="00EB68E0"/>
    <w:rsid w:val="00EB763A"/>
    <w:rsid w:val="00EC011A"/>
    <w:rsid w:val="00EC0759"/>
    <w:rsid w:val="00EC20E3"/>
    <w:rsid w:val="00EC3380"/>
    <w:rsid w:val="00EC340C"/>
    <w:rsid w:val="00EC3470"/>
    <w:rsid w:val="00EC39EA"/>
    <w:rsid w:val="00EC4243"/>
    <w:rsid w:val="00EC4956"/>
    <w:rsid w:val="00EC4A1D"/>
    <w:rsid w:val="00EC4D7E"/>
    <w:rsid w:val="00EC4DCE"/>
    <w:rsid w:val="00EC5362"/>
    <w:rsid w:val="00EC559D"/>
    <w:rsid w:val="00EC5BD8"/>
    <w:rsid w:val="00EC5C0C"/>
    <w:rsid w:val="00EC5E9C"/>
    <w:rsid w:val="00EC6341"/>
    <w:rsid w:val="00EC6F4A"/>
    <w:rsid w:val="00EC6F7E"/>
    <w:rsid w:val="00EC7323"/>
    <w:rsid w:val="00EC7796"/>
    <w:rsid w:val="00EC77A7"/>
    <w:rsid w:val="00ED0AC4"/>
    <w:rsid w:val="00ED0B37"/>
    <w:rsid w:val="00ED127C"/>
    <w:rsid w:val="00ED1E5A"/>
    <w:rsid w:val="00ED1ED4"/>
    <w:rsid w:val="00ED2249"/>
    <w:rsid w:val="00ED31B0"/>
    <w:rsid w:val="00ED3453"/>
    <w:rsid w:val="00ED5DDA"/>
    <w:rsid w:val="00ED660F"/>
    <w:rsid w:val="00ED6F64"/>
    <w:rsid w:val="00ED7959"/>
    <w:rsid w:val="00EE00DF"/>
    <w:rsid w:val="00EE013C"/>
    <w:rsid w:val="00EE03DE"/>
    <w:rsid w:val="00EE0CBE"/>
    <w:rsid w:val="00EE2F21"/>
    <w:rsid w:val="00EE307B"/>
    <w:rsid w:val="00EE3E3C"/>
    <w:rsid w:val="00EE5939"/>
    <w:rsid w:val="00EE5B21"/>
    <w:rsid w:val="00EE6572"/>
    <w:rsid w:val="00EE6F37"/>
    <w:rsid w:val="00EE71C9"/>
    <w:rsid w:val="00EE7C3B"/>
    <w:rsid w:val="00EF017A"/>
    <w:rsid w:val="00EF0476"/>
    <w:rsid w:val="00EF0AA6"/>
    <w:rsid w:val="00EF0D1F"/>
    <w:rsid w:val="00EF1031"/>
    <w:rsid w:val="00EF15DA"/>
    <w:rsid w:val="00EF3E5A"/>
    <w:rsid w:val="00EF3FB6"/>
    <w:rsid w:val="00EF5EE9"/>
    <w:rsid w:val="00EF63AE"/>
    <w:rsid w:val="00EF63E6"/>
    <w:rsid w:val="00EF677D"/>
    <w:rsid w:val="00EF6837"/>
    <w:rsid w:val="00EF6A41"/>
    <w:rsid w:val="00EF7AEA"/>
    <w:rsid w:val="00F00350"/>
    <w:rsid w:val="00F00C07"/>
    <w:rsid w:val="00F00E9F"/>
    <w:rsid w:val="00F0259B"/>
    <w:rsid w:val="00F0265F"/>
    <w:rsid w:val="00F03D3A"/>
    <w:rsid w:val="00F04598"/>
    <w:rsid w:val="00F04700"/>
    <w:rsid w:val="00F04DED"/>
    <w:rsid w:val="00F057E5"/>
    <w:rsid w:val="00F0585C"/>
    <w:rsid w:val="00F05E00"/>
    <w:rsid w:val="00F05FA6"/>
    <w:rsid w:val="00F06618"/>
    <w:rsid w:val="00F06D68"/>
    <w:rsid w:val="00F07406"/>
    <w:rsid w:val="00F11002"/>
    <w:rsid w:val="00F11809"/>
    <w:rsid w:val="00F11CCA"/>
    <w:rsid w:val="00F124DB"/>
    <w:rsid w:val="00F12830"/>
    <w:rsid w:val="00F13436"/>
    <w:rsid w:val="00F137C9"/>
    <w:rsid w:val="00F13D48"/>
    <w:rsid w:val="00F1404F"/>
    <w:rsid w:val="00F14076"/>
    <w:rsid w:val="00F140CD"/>
    <w:rsid w:val="00F14303"/>
    <w:rsid w:val="00F14F24"/>
    <w:rsid w:val="00F1521B"/>
    <w:rsid w:val="00F154AC"/>
    <w:rsid w:val="00F15A99"/>
    <w:rsid w:val="00F15E23"/>
    <w:rsid w:val="00F16251"/>
    <w:rsid w:val="00F162E1"/>
    <w:rsid w:val="00F169EE"/>
    <w:rsid w:val="00F17269"/>
    <w:rsid w:val="00F17C6D"/>
    <w:rsid w:val="00F2087C"/>
    <w:rsid w:val="00F20D5D"/>
    <w:rsid w:val="00F21225"/>
    <w:rsid w:val="00F214DF"/>
    <w:rsid w:val="00F2188B"/>
    <w:rsid w:val="00F22068"/>
    <w:rsid w:val="00F233D5"/>
    <w:rsid w:val="00F237C9"/>
    <w:rsid w:val="00F240F2"/>
    <w:rsid w:val="00F254F2"/>
    <w:rsid w:val="00F26455"/>
    <w:rsid w:val="00F264D7"/>
    <w:rsid w:val="00F26743"/>
    <w:rsid w:val="00F278D1"/>
    <w:rsid w:val="00F302C8"/>
    <w:rsid w:val="00F30BCA"/>
    <w:rsid w:val="00F30EC8"/>
    <w:rsid w:val="00F3157F"/>
    <w:rsid w:val="00F31654"/>
    <w:rsid w:val="00F31918"/>
    <w:rsid w:val="00F31A92"/>
    <w:rsid w:val="00F31AE2"/>
    <w:rsid w:val="00F322E1"/>
    <w:rsid w:val="00F3322A"/>
    <w:rsid w:val="00F33B25"/>
    <w:rsid w:val="00F3489B"/>
    <w:rsid w:val="00F34B3E"/>
    <w:rsid w:val="00F3508A"/>
    <w:rsid w:val="00F35775"/>
    <w:rsid w:val="00F36755"/>
    <w:rsid w:val="00F36CC3"/>
    <w:rsid w:val="00F36FBB"/>
    <w:rsid w:val="00F37113"/>
    <w:rsid w:val="00F372B1"/>
    <w:rsid w:val="00F41309"/>
    <w:rsid w:val="00F415AD"/>
    <w:rsid w:val="00F4161A"/>
    <w:rsid w:val="00F41826"/>
    <w:rsid w:val="00F42193"/>
    <w:rsid w:val="00F43076"/>
    <w:rsid w:val="00F44257"/>
    <w:rsid w:val="00F45856"/>
    <w:rsid w:val="00F45FDC"/>
    <w:rsid w:val="00F46231"/>
    <w:rsid w:val="00F46649"/>
    <w:rsid w:val="00F46D30"/>
    <w:rsid w:val="00F47263"/>
    <w:rsid w:val="00F47F5B"/>
    <w:rsid w:val="00F51144"/>
    <w:rsid w:val="00F511AD"/>
    <w:rsid w:val="00F513EA"/>
    <w:rsid w:val="00F519C0"/>
    <w:rsid w:val="00F51CA9"/>
    <w:rsid w:val="00F51E43"/>
    <w:rsid w:val="00F53767"/>
    <w:rsid w:val="00F53CD5"/>
    <w:rsid w:val="00F53F80"/>
    <w:rsid w:val="00F54950"/>
    <w:rsid w:val="00F553CC"/>
    <w:rsid w:val="00F60179"/>
    <w:rsid w:val="00F60311"/>
    <w:rsid w:val="00F606CF"/>
    <w:rsid w:val="00F61743"/>
    <w:rsid w:val="00F61866"/>
    <w:rsid w:val="00F61C38"/>
    <w:rsid w:val="00F6208A"/>
    <w:rsid w:val="00F62135"/>
    <w:rsid w:val="00F62771"/>
    <w:rsid w:val="00F6313C"/>
    <w:rsid w:val="00F63247"/>
    <w:rsid w:val="00F6329B"/>
    <w:rsid w:val="00F6330C"/>
    <w:rsid w:val="00F63F7F"/>
    <w:rsid w:val="00F64115"/>
    <w:rsid w:val="00F644DA"/>
    <w:rsid w:val="00F65132"/>
    <w:rsid w:val="00F65641"/>
    <w:rsid w:val="00F65860"/>
    <w:rsid w:val="00F65C56"/>
    <w:rsid w:val="00F66083"/>
    <w:rsid w:val="00F662C1"/>
    <w:rsid w:val="00F6682D"/>
    <w:rsid w:val="00F66EF8"/>
    <w:rsid w:val="00F67358"/>
    <w:rsid w:val="00F6786D"/>
    <w:rsid w:val="00F678C8"/>
    <w:rsid w:val="00F7000B"/>
    <w:rsid w:val="00F7008B"/>
    <w:rsid w:val="00F70B5F"/>
    <w:rsid w:val="00F71577"/>
    <w:rsid w:val="00F72017"/>
    <w:rsid w:val="00F721D4"/>
    <w:rsid w:val="00F725AB"/>
    <w:rsid w:val="00F73448"/>
    <w:rsid w:val="00F737F0"/>
    <w:rsid w:val="00F73B01"/>
    <w:rsid w:val="00F73B6D"/>
    <w:rsid w:val="00F73EEC"/>
    <w:rsid w:val="00F767BD"/>
    <w:rsid w:val="00F770DF"/>
    <w:rsid w:val="00F77569"/>
    <w:rsid w:val="00F77DAE"/>
    <w:rsid w:val="00F77FA9"/>
    <w:rsid w:val="00F80675"/>
    <w:rsid w:val="00F80770"/>
    <w:rsid w:val="00F81F5E"/>
    <w:rsid w:val="00F8255C"/>
    <w:rsid w:val="00F832CA"/>
    <w:rsid w:val="00F83CCF"/>
    <w:rsid w:val="00F84223"/>
    <w:rsid w:val="00F84F35"/>
    <w:rsid w:val="00F84F83"/>
    <w:rsid w:val="00F84FE8"/>
    <w:rsid w:val="00F85200"/>
    <w:rsid w:val="00F87967"/>
    <w:rsid w:val="00F87B45"/>
    <w:rsid w:val="00F934C7"/>
    <w:rsid w:val="00F935BF"/>
    <w:rsid w:val="00F93F35"/>
    <w:rsid w:val="00F9449C"/>
    <w:rsid w:val="00F95365"/>
    <w:rsid w:val="00F95419"/>
    <w:rsid w:val="00F95B07"/>
    <w:rsid w:val="00F95E2C"/>
    <w:rsid w:val="00F96306"/>
    <w:rsid w:val="00F973B5"/>
    <w:rsid w:val="00F97C02"/>
    <w:rsid w:val="00FA004E"/>
    <w:rsid w:val="00FA2779"/>
    <w:rsid w:val="00FA2925"/>
    <w:rsid w:val="00FA4495"/>
    <w:rsid w:val="00FA44B9"/>
    <w:rsid w:val="00FA480E"/>
    <w:rsid w:val="00FA4DD2"/>
    <w:rsid w:val="00FA5DF5"/>
    <w:rsid w:val="00FA6976"/>
    <w:rsid w:val="00FA6FE8"/>
    <w:rsid w:val="00FA707A"/>
    <w:rsid w:val="00FA7330"/>
    <w:rsid w:val="00FA7F17"/>
    <w:rsid w:val="00FB0001"/>
    <w:rsid w:val="00FB0473"/>
    <w:rsid w:val="00FB09E0"/>
    <w:rsid w:val="00FB0A8E"/>
    <w:rsid w:val="00FB1166"/>
    <w:rsid w:val="00FB2F9E"/>
    <w:rsid w:val="00FB3CFE"/>
    <w:rsid w:val="00FB3F8C"/>
    <w:rsid w:val="00FB4226"/>
    <w:rsid w:val="00FB54DD"/>
    <w:rsid w:val="00FB5A92"/>
    <w:rsid w:val="00FB5B54"/>
    <w:rsid w:val="00FC0667"/>
    <w:rsid w:val="00FC09A0"/>
    <w:rsid w:val="00FC19E4"/>
    <w:rsid w:val="00FC1BE1"/>
    <w:rsid w:val="00FC20D8"/>
    <w:rsid w:val="00FC273B"/>
    <w:rsid w:val="00FC27A3"/>
    <w:rsid w:val="00FC2990"/>
    <w:rsid w:val="00FC3FCF"/>
    <w:rsid w:val="00FC416C"/>
    <w:rsid w:val="00FC4ED3"/>
    <w:rsid w:val="00FC58B6"/>
    <w:rsid w:val="00FC6B07"/>
    <w:rsid w:val="00FC79F5"/>
    <w:rsid w:val="00FC7E01"/>
    <w:rsid w:val="00FD0916"/>
    <w:rsid w:val="00FD17A7"/>
    <w:rsid w:val="00FD1D4B"/>
    <w:rsid w:val="00FD22C5"/>
    <w:rsid w:val="00FD2424"/>
    <w:rsid w:val="00FD2DA7"/>
    <w:rsid w:val="00FD440C"/>
    <w:rsid w:val="00FD4B00"/>
    <w:rsid w:val="00FD5BB4"/>
    <w:rsid w:val="00FD69C1"/>
    <w:rsid w:val="00FD6A8D"/>
    <w:rsid w:val="00FD6BA7"/>
    <w:rsid w:val="00FD6DB8"/>
    <w:rsid w:val="00FD7616"/>
    <w:rsid w:val="00FD7740"/>
    <w:rsid w:val="00FD7888"/>
    <w:rsid w:val="00FE0978"/>
    <w:rsid w:val="00FE186B"/>
    <w:rsid w:val="00FE1F56"/>
    <w:rsid w:val="00FE1F78"/>
    <w:rsid w:val="00FE2FA6"/>
    <w:rsid w:val="00FE3459"/>
    <w:rsid w:val="00FE34B5"/>
    <w:rsid w:val="00FE3EC9"/>
    <w:rsid w:val="00FE472C"/>
    <w:rsid w:val="00FE50FE"/>
    <w:rsid w:val="00FE51B9"/>
    <w:rsid w:val="00FE51FE"/>
    <w:rsid w:val="00FE5652"/>
    <w:rsid w:val="00FE66FD"/>
    <w:rsid w:val="00FE6792"/>
    <w:rsid w:val="00FE741B"/>
    <w:rsid w:val="00FE7C1F"/>
    <w:rsid w:val="00FF085D"/>
    <w:rsid w:val="00FF1C02"/>
    <w:rsid w:val="00FF27A1"/>
    <w:rsid w:val="00FF34A9"/>
    <w:rsid w:val="00FF363E"/>
    <w:rsid w:val="00FF383C"/>
    <w:rsid w:val="00FF4CB7"/>
    <w:rsid w:val="00FF501F"/>
    <w:rsid w:val="00FF5029"/>
    <w:rsid w:val="00FF59A7"/>
    <w:rsid w:val="00FF5DD8"/>
    <w:rsid w:val="00FF604E"/>
    <w:rsid w:val="00FF7212"/>
    <w:rsid w:val="00FF72E4"/>
    <w:rsid w:val="010C3DD2"/>
    <w:rsid w:val="01362176"/>
    <w:rsid w:val="014AAC13"/>
    <w:rsid w:val="014C58B3"/>
    <w:rsid w:val="015C5F71"/>
    <w:rsid w:val="01732176"/>
    <w:rsid w:val="017806FB"/>
    <w:rsid w:val="0179E789"/>
    <w:rsid w:val="017FCB8C"/>
    <w:rsid w:val="018256DB"/>
    <w:rsid w:val="0189FFCC"/>
    <w:rsid w:val="01AC5E09"/>
    <w:rsid w:val="01BB669D"/>
    <w:rsid w:val="02088B84"/>
    <w:rsid w:val="020A0E9F"/>
    <w:rsid w:val="021067C8"/>
    <w:rsid w:val="02229CE8"/>
    <w:rsid w:val="0230E42A"/>
    <w:rsid w:val="023BC545"/>
    <w:rsid w:val="0271F0CC"/>
    <w:rsid w:val="0286FF28"/>
    <w:rsid w:val="02890C6D"/>
    <w:rsid w:val="0292C368"/>
    <w:rsid w:val="029BC913"/>
    <w:rsid w:val="02A08789"/>
    <w:rsid w:val="02B2D0F9"/>
    <w:rsid w:val="02CAF535"/>
    <w:rsid w:val="02DF4F14"/>
    <w:rsid w:val="02E72F80"/>
    <w:rsid w:val="02F094EA"/>
    <w:rsid w:val="02F2FD6F"/>
    <w:rsid w:val="0300A2FD"/>
    <w:rsid w:val="03028623"/>
    <w:rsid w:val="031C157A"/>
    <w:rsid w:val="031F0F35"/>
    <w:rsid w:val="0324BA66"/>
    <w:rsid w:val="03306142"/>
    <w:rsid w:val="03323FDF"/>
    <w:rsid w:val="033C8B59"/>
    <w:rsid w:val="035B6290"/>
    <w:rsid w:val="03612086"/>
    <w:rsid w:val="037ACD75"/>
    <w:rsid w:val="037BD96F"/>
    <w:rsid w:val="0395B543"/>
    <w:rsid w:val="03A6DB17"/>
    <w:rsid w:val="03AF8EEE"/>
    <w:rsid w:val="03B5620C"/>
    <w:rsid w:val="03BE9335"/>
    <w:rsid w:val="03C5B668"/>
    <w:rsid w:val="03D795A6"/>
    <w:rsid w:val="03D97B88"/>
    <w:rsid w:val="03DDBEAD"/>
    <w:rsid w:val="03E08AEB"/>
    <w:rsid w:val="03ED42D9"/>
    <w:rsid w:val="041B8C0D"/>
    <w:rsid w:val="041BA86C"/>
    <w:rsid w:val="0427C413"/>
    <w:rsid w:val="046FAE08"/>
    <w:rsid w:val="0479478E"/>
    <w:rsid w:val="04829043"/>
    <w:rsid w:val="0483F975"/>
    <w:rsid w:val="04860283"/>
    <w:rsid w:val="0489A513"/>
    <w:rsid w:val="048FEA06"/>
    <w:rsid w:val="04930F75"/>
    <w:rsid w:val="04E2EADB"/>
    <w:rsid w:val="04EE252C"/>
    <w:rsid w:val="04FA283B"/>
    <w:rsid w:val="0502091F"/>
    <w:rsid w:val="05135098"/>
    <w:rsid w:val="053C9D76"/>
    <w:rsid w:val="054C8690"/>
    <w:rsid w:val="055A3BFF"/>
    <w:rsid w:val="055D3180"/>
    <w:rsid w:val="05628550"/>
    <w:rsid w:val="0564A825"/>
    <w:rsid w:val="056CEA69"/>
    <w:rsid w:val="059A14E9"/>
    <w:rsid w:val="059F8735"/>
    <w:rsid w:val="05A91545"/>
    <w:rsid w:val="05B48724"/>
    <w:rsid w:val="05D0DA34"/>
    <w:rsid w:val="05D1F1C8"/>
    <w:rsid w:val="05DD10FA"/>
    <w:rsid w:val="05E5EC91"/>
    <w:rsid w:val="0600D4EF"/>
    <w:rsid w:val="0609360A"/>
    <w:rsid w:val="061BDF39"/>
    <w:rsid w:val="06216670"/>
    <w:rsid w:val="0622382D"/>
    <w:rsid w:val="06519E6A"/>
    <w:rsid w:val="0662EE30"/>
    <w:rsid w:val="066CFF40"/>
    <w:rsid w:val="0679773B"/>
    <w:rsid w:val="0682619F"/>
    <w:rsid w:val="0684B3E0"/>
    <w:rsid w:val="069D059A"/>
    <w:rsid w:val="069F0D59"/>
    <w:rsid w:val="06BA5BE4"/>
    <w:rsid w:val="06BB9306"/>
    <w:rsid w:val="06F0B629"/>
    <w:rsid w:val="06F276E6"/>
    <w:rsid w:val="06FD8C7D"/>
    <w:rsid w:val="06FE7461"/>
    <w:rsid w:val="070AEB8B"/>
    <w:rsid w:val="071B4BC8"/>
    <w:rsid w:val="07229C6D"/>
    <w:rsid w:val="072811DB"/>
    <w:rsid w:val="073E6389"/>
    <w:rsid w:val="0753188E"/>
    <w:rsid w:val="075411BB"/>
    <w:rsid w:val="075AD298"/>
    <w:rsid w:val="0773F514"/>
    <w:rsid w:val="077FDC62"/>
    <w:rsid w:val="07AB9E8E"/>
    <w:rsid w:val="07B23A10"/>
    <w:rsid w:val="07C73AB6"/>
    <w:rsid w:val="07CB27E2"/>
    <w:rsid w:val="07D609C5"/>
    <w:rsid w:val="07D86D68"/>
    <w:rsid w:val="07D93F02"/>
    <w:rsid w:val="07EDBB87"/>
    <w:rsid w:val="08018780"/>
    <w:rsid w:val="08182E55"/>
    <w:rsid w:val="082886EA"/>
    <w:rsid w:val="0834261C"/>
    <w:rsid w:val="0834F44E"/>
    <w:rsid w:val="084207D0"/>
    <w:rsid w:val="08540968"/>
    <w:rsid w:val="085B94FC"/>
    <w:rsid w:val="086B6C25"/>
    <w:rsid w:val="086F5E54"/>
    <w:rsid w:val="0877F09F"/>
    <w:rsid w:val="087EB29E"/>
    <w:rsid w:val="088B7A6F"/>
    <w:rsid w:val="08AD4048"/>
    <w:rsid w:val="08BABB6F"/>
    <w:rsid w:val="08BDC7B1"/>
    <w:rsid w:val="08D5060A"/>
    <w:rsid w:val="090752C8"/>
    <w:rsid w:val="0907BC2B"/>
    <w:rsid w:val="0908D186"/>
    <w:rsid w:val="09322799"/>
    <w:rsid w:val="0941EF99"/>
    <w:rsid w:val="09438D9F"/>
    <w:rsid w:val="09458D7E"/>
    <w:rsid w:val="094BFBB3"/>
    <w:rsid w:val="096148F0"/>
    <w:rsid w:val="09647127"/>
    <w:rsid w:val="0993C8C1"/>
    <w:rsid w:val="0998CAC5"/>
    <w:rsid w:val="099A3AAF"/>
    <w:rsid w:val="099C8AFC"/>
    <w:rsid w:val="09B645A9"/>
    <w:rsid w:val="09BC32A6"/>
    <w:rsid w:val="09C908AC"/>
    <w:rsid w:val="09D106E7"/>
    <w:rsid w:val="09EBF2DD"/>
    <w:rsid w:val="09F60DA1"/>
    <w:rsid w:val="0A07C938"/>
    <w:rsid w:val="0A17BC85"/>
    <w:rsid w:val="0A1BABAB"/>
    <w:rsid w:val="0A1FE1A6"/>
    <w:rsid w:val="0A206DDC"/>
    <w:rsid w:val="0A259044"/>
    <w:rsid w:val="0A2A17A8"/>
    <w:rsid w:val="0A300775"/>
    <w:rsid w:val="0A3C1BFF"/>
    <w:rsid w:val="0A4FBC7B"/>
    <w:rsid w:val="0A5C1710"/>
    <w:rsid w:val="0A6DA68A"/>
    <w:rsid w:val="0A7578C8"/>
    <w:rsid w:val="0A83212F"/>
    <w:rsid w:val="0A84E2E8"/>
    <w:rsid w:val="0A9114AB"/>
    <w:rsid w:val="0AA05E59"/>
    <w:rsid w:val="0AB46875"/>
    <w:rsid w:val="0AB4C84F"/>
    <w:rsid w:val="0AC98B98"/>
    <w:rsid w:val="0ADBFBD5"/>
    <w:rsid w:val="0ADC0369"/>
    <w:rsid w:val="0AE6216D"/>
    <w:rsid w:val="0AF40092"/>
    <w:rsid w:val="0B14C5F0"/>
    <w:rsid w:val="0B481837"/>
    <w:rsid w:val="0B645DB0"/>
    <w:rsid w:val="0B727563"/>
    <w:rsid w:val="0B82921C"/>
    <w:rsid w:val="0B8D1AD3"/>
    <w:rsid w:val="0B9F776E"/>
    <w:rsid w:val="0BA15EAD"/>
    <w:rsid w:val="0BB2FBB8"/>
    <w:rsid w:val="0BB479C7"/>
    <w:rsid w:val="0BB5E09A"/>
    <w:rsid w:val="0BC2F16B"/>
    <w:rsid w:val="0BC97F2E"/>
    <w:rsid w:val="0BD1BE9A"/>
    <w:rsid w:val="0BD7EC60"/>
    <w:rsid w:val="0BDA3832"/>
    <w:rsid w:val="0BE486E3"/>
    <w:rsid w:val="0BECECDE"/>
    <w:rsid w:val="0BF4F5CC"/>
    <w:rsid w:val="0BFF7E29"/>
    <w:rsid w:val="0C088EDB"/>
    <w:rsid w:val="0C444D60"/>
    <w:rsid w:val="0C4EBF54"/>
    <w:rsid w:val="0C5539EF"/>
    <w:rsid w:val="0C5D2ACD"/>
    <w:rsid w:val="0C608344"/>
    <w:rsid w:val="0C60FF45"/>
    <w:rsid w:val="0C709223"/>
    <w:rsid w:val="0C7CD48C"/>
    <w:rsid w:val="0CA2231A"/>
    <w:rsid w:val="0CAC12EE"/>
    <w:rsid w:val="0CDB3D36"/>
    <w:rsid w:val="0CDBBCCC"/>
    <w:rsid w:val="0CE0CF16"/>
    <w:rsid w:val="0CEE485F"/>
    <w:rsid w:val="0D06CC97"/>
    <w:rsid w:val="0D0B098B"/>
    <w:rsid w:val="0D233B52"/>
    <w:rsid w:val="0D2433EC"/>
    <w:rsid w:val="0D2BCD2F"/>
    <w:rsid w:val="0D504B7A"/>
    <w:rsid w:val="0D5530E7"/>
    <w:rsid w:val="0D6D0AC2"/>
    <w:rsid w:val="0D71D57F"/>
    <w:rsid w:val="0D836A40"/>
    <w:rsid w:val="0D9ED711"/>
    <w:rsid w:val="0DA7FAE1"/>
    <w:rsid w:val="0DA99EF8"/>
    <w:rsid w:val="0DC16CE5"/>
    <w:rsid w:val="0DDAE1E3"/>
    <w:rsid w:val="0DE84E49"/>
    <w:rsid w:val="0DF2B83B"/>
    <w:rsid w:val="0DF56B06"/>
    <w:rsid w:val="0E082A7A"/>
    <w:rsid w:val="0E18C310"/>
    <w:rsid w:val="0E3C57AA"/>
    <w:rsid w:val="0E58D611"/>
    <w:rsid w:val="0E5D36B9"/>
    <w:rsid w:val="0E5E4E94"/>
    <w:rsid w:val="0E61CBE1"/>
    <w:rsid w:val="0E73673E"/>
    <w:rsid w:val="0E740AE4"/>
    <w:rsid w:val="0E7B545F"/>
    <w:rsid w:val="0E7DD2C8"/>
    <w:rsid w:val="0E8E08C5"/>
    <w:rsid w:val="0E9908D4"/>
    <w:rsid w:val="0EAA6718"/>
    <w:rsid w:val="0EAB9FDB"/>
    <w:rsid w:val="0EB25A2A"/>
    <w:rsid w:val="0EC22305"/>
    <w:rsid w:val="0EC273DC"/>
    <w:rsid w:val="0ECC8250"/>
    <w:rsid w:val="0EE46D90"/>
    <w:rsid w:val="0EEC3946"/>
    <w:rsid w:val="0EF12908"/>
    <w:rsid w:val="0F1F70FF"/>
    <w:rsid w:val="0F2CA134"/>
    <w:rsid w:val="0F39B725"/>
    <w:rsid w:val="0F4C3118"/>
    <w:rsid w:val="0F4EE467"/>
    <w:rsid w:val="0F56E4E6"/>
    <w:rsid w:val="0F5BD58D"/>
    <w:rsid w:val="0F5DB953"/>
    <w:rsid w:val="0F6D17EB"/>
    <w:rsid w:val="0F78C983"/>
    <w:rsid w:val="0F986615"/>
    <w:rsid w:val="0FAC7BDC"/>
    <w:rsid w:val="0FBD1333"/>
    <w:rsid w:val="0FCE256E"/>
    <w:rsid w:val="0FD3C968"/>
    <w:rsid w:val="0FE39714"/>
    <w:rsid w:val="1003C767"/>
    <w:rsid w:val="10059393"/>
    <w:rsid w:val="100867C6"/>
    <w:rsid w:val="10119AFE"/>
    <w:rsid w:val="1011C29D"/>
    <w:rsid w:val="1028BE10"/>
    <w:rsid w:val="1031A0DC"/>
    <w:rsid w:val="1038D39E"/>
    <w:rsid w:val="1051F39B"/>
    <w:rsid w:val="10756AB4"/>
    <w:rsid w:val="107ED5D4"/>
    <w:rsid w:val="10870440"/>
    <w:rsid w:val="108C0125"/>
    <w:rsid w:val="10A73A32"/>
    <w:rsid w:val="10A7F3C6"/>
    <w:rsid w:val="10B996C1"/>
    <w:rsid w:val="10E33AFE"/>
    <w:rsid w:val="110471A5"/>
    <w:rsid w:val="11073C1B"/>
    <w:rsid w:val="111BCD63"/>
    <w:rsid w:val="111D0B92"/>
    <w:rsid w:val="11403795"/>
    <w:rsid w:val="114FC4A3"/>
    <w:rsid w:val="11516452"/>
    <w:rsid w:val="1162BD43"/>
    <w:rsid w:val="1178A979"/>
    <w:rsid w:val="117F8411"/>
    <w:rsid w:val="11868399"/>
    <w:rsid w:val="11909651"/>
    <w:rsid w:val="1198AAD2"/>
    <w:rsid w:val="11A06721"/>
    <w:rsid w:val="11A259D7"/>
    <w:rsid w:val="11AC8F6B"/>
    <w:rsid w:val="11B2376B"/>
    <w:rsid w:val="11BC29E2"/>
    <w:rsid w:val="11BD8318"/>
    <w:rsid w:val="11C92D3C"/>
    <w:rsid w:val="11D867A2"/>
    <w:rsid w:val="11D8B52B"/>
    <w:rsid w:val="11DBF73D"/>
    <w:rsid w:val="11EE3F96"/>
    <w:rsid w:val="11F51368"/>
    <w:rsid w:val="12023890"/>
    <w:rsid w:val="1203FD83"/>
    <w:rsid w:val="1207A65E"/>
    <w:rsid w:val="121B20B3"/>
    <w:rsid w:val="123F7F3F"/>
    <w:rsid w:val="124BA886"/>
    <w:rsid w:val="1278518C"/>
    <w:rsid w:val="12889720"/>
    <w:rsid w:val="12AF63FE"/>
    <w:rsid w:val="12B9C39C"/>
    <w:rsid w:val="12C418A0"/>
    <w:rsid w:val="12CFF695"/>
    <w:rsid w:val="12D0BDB8"/>
    <w:rsid w:val="12E139E4"/>
    <w:rsid w:val="12F4148E"/>
    <w:rsid w:val="12F5F6A7"/>
    <w:rsid w:val="13034040"/>
    <w:rsid w:val="130420FF"/>
    <w:rsid w:val="130F2226"/>
    <w:rsid w:val="131226A9"/>
    <w:rsid w:val="1328472E"/>
    <w:rsid w:val="132F9BA6"/>
    <w:rsid w:val="135EC0D0"/>
    <w:rsid w:val="1368A9D0"/>
    <w:rsid w:val="138A11E9"/>
    <w:rsid w:val="1396C25F"/>
    <w:rsid w:val="139A68FB"/>
    <w:rsid w:val="139EA995"/>
    <w:rsid w:val="13AA2A36"/>
    <w:rsid w:val="13B9AF15"/>
    <w:rsid w:val="13BA3874"/>
    <w:rsid w:val="13C780E3"/>
    <w:rsid w:val="13C8E489"/>
    <w:rsid w:val="13D49AE9"/>
    <w:rsid w:val="13E325E8"/>
    <w:rsid w:val="13F49D25"/>
    <w:rsid w:val="1406E6A1"/>
    <w:rsid w:val="140CE3FD"/>
    <w:rsid w:val="1413C29D"/>
    <w:rsid w:val="1425378C"/>
    <w:rsid w:val="142FB6EA"/>
    <w:rsid w:val="1430C484"/>
    <w:rsid w:val="144A7D93"/>
    <w:rsid w:val="144BAC91"/>
    <w:rsid w:val="145AFB04"/>
    <w:rsid w:val="146D63BB"/>
    <w:rsid w:val="1481F670"/>
    <w:rsid w:val="1496BF5F"/>
    <w:rsid w:val="149C3BDC"/>
    <w:rsid w:val="14B352BF"/>
    <w:rsid w:val="14BB6DAE"/>
    <w:rsid w:val="14D1CEE6"/>
    <w:rsid w:val="14E0F932"/>
    <w:rsid w:val="14F9B66F"/>
    <w:rsid w:val="1556BE5F"/>
    <w:rsid w:val="155F9EE7"/>
    <w:rsid w:val="156F6247"/>
    <w:rsid w:val="1571D55C"/>
    <w:rsid w:val="1573AD9A"/>
    <w:rsid w:val="157771F0"/>
    <w:rsid w:val="15864A09"/>
    <w:rsid w:val="15914A06"/>
    <w:rsid w:val="15963821"/>
    <w:rsid w:val="159849AE"/>
    <w:rsid w:val="15A50DC1"/>
    <w:rsid w:val="15A5EEA3"/>
    <w:rsid w:val="15A82AAE"/>
    <w:rsid w:val="15BC74C4"/>
    <w:rsid w:val="15C02336"/>
    <w:rsid w:val="15C11AFE"/>
    <w:rsid w:val="16102483"/>
    <w:rsid w:val="161BE1C9"/>
    <w:rsid w:val="1630555E"/>
    <w:rsid w:val="1632BE5D"/>
    <w:rsid w:val="16354324"/>
    <w:rsid w:val="164A8B79"/>
    <w:rsid w:val="167F45BE"/>
    <w:rsid w:val="16907F88"/>
    <w:rsid w:val="1692EA4E"/>
    <w:rsid w:val="1697E599"/>
    <w:rsid w:val="1699C099"/>
    <w:rsid w:val="16BF4271"/>
    <w:rsid w:val="16C3CE3A"/>
    <w:rsid w:val="16C3DA33"/>
    <w:rsid w:val="16C42D34"/>
    <w:rsid w:val="16E20020"/>
    <w:rsid w:val="170D1EE5"/>
    <w:rsid w:val="170DB6FF"/>
    <w:rsid w:val="171C3919"/>
    <w:rsid w:val="171EE14B"/>
    <w:rsid w:val="17408BE0"/>
    <w:rsid w:val="17434A62"/>
    <w:rsid w:val="175923AB"/>
    <w:rsid w:val="1759D0CB"/>
    <w:rsid w:val="175DA434"/>
    <w:rsid w:val="176A33F5"/>
    <w:rsid w:val="176BD5AF"/>
    <w:rsid w:val="17782508"/>
    <w:rsid w:val="177A8BF5"/>
    <w:rsid w:val="1783A1F6"/>
    <w:rsid w:val="178AB53E"/>
    <w:rsid w:val="179498CF"/>
    <w:rsid w:val="1797C643"/>
    <w:rsid w:val="179E7E93"/>
    <w:rsid w:val="17ABC3E2"/>
    <w:rsid w:val="17BF5D1E"/>
    <w:rsid w:val="17C26864"/>
    <w:rsid w:val="17CB1E56"/>
    <w:rsid w:val="17CBF11B"/>
    <w:rsid w:val="17CFFB8F"/>
    <w:rsid w:val="17D23BE4"/>
    <w:rsid w:val="17D2DFFE"/>
    <w:rsid w:val="17E850C7"/>
    <w:rsid w:val="18074D75"/>
    <w:rsid w:val="180F5676"/>
    <w:rsid w:val="18375A11"/>
    <w:rsid w:val="18436CCA"/>
    <w:rsid w:val="1847ED90"/>
    <w:rsid w:val="184BCACA"/>
    <w:rsid w:val="184C1FF3"/>
    <w:rsid w:val="18693FDE"/>
    <w:rsid w:val="186D26CF"/>
    <w:rsid w:val="1875927D"/>
    <w:rsid w:val="187DC8D2"/>
    <w:rsid w:val="187F18D2"/>
    <w:rsid w:val="188490A8"/>
    <w:rsid w:val="18A30565"/>
    <w:rsid w:val="18ABC507"/>
    <w:rsid w:val="18D3AD8D"/>
    <w:rsid w:val="18DB78BC"/>
    <w:rsid w:val="18DE6F5C"/>
    <w:rsid w:val="18F701BD"/>
    <w:rsid w:val="1909779B"/>
    <w:rsid w:val="19109001"/>
    <w:rsid w:val="1915CFA3"/>
    <w:rsid w:val="1922FB01"/>
    <w:rsid w:val="19367335"/>
    <w:rsid w:val="1948D67A"/>
    <w:rsid w:val="19514E20"/>
    <w:rsid w:val="1955A639"/>
    <w:rsid w:val="1957FBD8"/>
    <w:rsid w:val="196841B4"/>
    <w:rsid w:val="196C8B10"/>
    <w:rsid w:val="1971480B"/>
    <w:rsid w:val="1982B57A"/>
    <w:rsid w:val="198687F1"/>
    <w:rsid w:val="198B9DF4"/>
    <w:rsid w:val="19A3D041"/>
    <w:rsid w:val="19BA3481"/>
    <w:rsid w:val="19BE732F"/>
    <w:rsid w:val="19C9E5D1"/>
    <w:rsid w:val="19CD8993"/>
    <w:rsid w:val="19D5D618"/>
    <w:rsid w:val="19D72266"/>
    <w:rsid w:val="19E28C46"/>
    <w:rsid w:val="19E3BD28"/>
    <w:rsid w:val="19E8C594"/>
    <w:rsid w:val="19FB61CB"/>
    <w:rsid w:val="1A163849"/>
    <w:rsid w:val="1A17BA07"/>
    <w:rsid w:val="1A273F02"/>
    <w:rsid w:val="1A3179BB"/>
    <w:rsid w:val="1A4713B3"/>
    <w:rsid w:val="1A558F57"/>
    <w:rsid w:val="1A70D9FE"/>
    <w:rsid w:val="1A73A946"/>
    <w:rsid w:val="1A73E5E1"/>
    <w:rsid w:val="1A7D469F"/>
    <w:rsid w:val="1A82EE3C"/>
    <w:rsid w:val="1A836475"/>
    <w:rsid w:val="1A961233"/>
    <w:rsid w:val="1A9AD0A8"/>
    <w:rsid w:val="1A9CFFF9"/>
    <w:rsid w:val="1AA02B7B"/>
    <w:rsid w:val="1AAF5B8E"/>
    <w:rsid w:val="1AB3A9D4"/>
    <w:rsid w:val="1AC7EEC3"/>
    <w:rsid w:val="1AD8C4F3"/>
    <w:rsid w:val="1AF29D4C"/>
    <w:rsid w:val="1AF3DAD5"/>
    <w:rsid w:val="1AF4429C"/>
    <w:rsid w:val="1AF7B6D9"/>
    <w:rsid w:val="1B12AF3B"/>
    <w:rsid w:val="1B135557"/>
    <w:rsid w:val="1B285907"/>
    <w:rsid w:val="1B315CB1"/>
    <w:rsid w:val="1B58FEFD"/>
    <w:rsid w:val="1B619F66"/>
    <w:rsid w:val="1B800A8C"/>
    <w:rsid w:val="1B9940DF"/>
    <w:rsid w:val="1BAE59C7"/>
    <w:rsid w:val="1BC3C8CE"/>
    <w:rsid w:val="1BCEFDF1"/>
    <w:rsid w:val="1BECAB08"/>
    <w:rsid w:val="1C05DCBB"/>
    <w:rsid w:val="1C10E266"/>
    <w:rsid w:val="1C114D7D"/>
    <w:rsid w:val="1C122ED4"/>
    <w:rsid w:val="1C14CA07"/>
    <w:rsid w:val="1C161E88"/>
    <w:rsid w:val="1C231848"/>
    <w:rsid w:val="1C290644"/>
    <w:rsid w:val="1C2D7218"/>
    <w:rsid w:val="1C3C741F"/>
    <w:rsid w:val="1C749554"/>
    <w:rsid w:val="1C7E1923"/>
    <w:rsid w:val="1C84C61B"/>
    <w:rsid w:val="1C9349D1"/>
    <w:rsid w:val="1CAF25B8"/>
    <w:rsid w:val="1CB920AC"/>
    <w:rsid w:val="1CCDFA17"/>
    <w:rsid w:val="1CE97A82"/>
    <w:rsid w:val="1CEE5868"/>
    <w:rsid w:val="1CF37C6F"/>
    <w:rsid w:val="1D0221F2"/>
    <w:rsid w:val="1D06CA0F"/>
    <w:rsid w:val="1D21C0D8"/>
    <w:rsid w:val="1D25DA9B"/>
    <w:rsid w:val="1D2E6498"/>
    <w:rsid w:val="1D315761"/>
    <w:rsid w:val="1D39239A"/>
    <w:rsid w:val="1D4046CD"/>
    <w:rsid w:val="1D42CC86"/>
    <w:rsid w:val="1D53F87D"/>
    <w:rsid w:val="1D6B163D"/>
    <w:rsid w:val="1D6BE17A"/>
    <w:rsid w:val="1D755004"/>
    <w:rsid w:val="1D8953DA"/>
    <w:rsid w:val="1D8DA632"/>
    <w:rsid w:val="1DAB1527"/>
    <w:rsid w:val="1DBD43ED"/>
    <w:rsid w:val="1DBDCBFF"/>
    <w:rsid w:val="1DC17DED"/>
    <w:rsid w:val="1DC5193C"/>
    <w:rsid w:val="1DC58BEF"/>
    <w:rsid w:val="1DC9446B"/>
    <w:rsid w:val="1DE5FB7E"/>
    <w:rsid w:val="1DF19558"/>
    <w:rsid w:val="1DF36724"/>
    <w:rsid w:val="1DFC4793"/>
    <w:rsid w:val="1E039222"/>
    <w:rsid w:val="1E0C63E0"/>
    <w:rsid w:val="1E132626"/>
    <w:rsid w:val="1E26C030"/>
    <w:rsid w:val="1E27BCE0"/>
    <w:rsid w:val="1E3680B4"/>
    <w:rsid w:val="1E3A78C2"/>
    <w:rsid w:val="1E45D641"/>
    <w:rsid w:val="1E4E2508"/>
    <w:rsid w:val="1E549010"/>
    <w:rsid w:val="1E5C49C7"/>
    <w:rsid w:val="1E662A7D"/>
    <w:rsid w:val="1E6BFC5D"/>
    <w:rsid w:val="1E736711"/>
    <w:rsid w:val="1E7BDDD4"/>
    <w:rsid w:val="1E7E9DC1"/>
    <w:rsid w:val="1E9D6136"/>
    <w:rsid w:val="1EB3C585"/>
    <w:rsid w:val="1EB72E4B"/>
    <w:rsid w:val="1ECDD5B1"/>
    <w:rsid w:val="1EDF4BF7"/>
    <w:rsid w:val="1EDF82CD"/>
    <w:rsid w:val="1EE2D719"/>
    <w:rsid w:val="1F028CEA"/>
    <w:rsid w:val="1F297693"/>
    <w:rsid w:val="1F3B10F5"/>
    <w:rsid w:val="1F4EEEFC"/>
    <w:rsid w:val="1F51FABA"/>
    <w:rsid w:val="1F60B9A0"/>
    <w:rsid w:val="1F624996"/>
    <w:rsid w:val="1F6E74C4"/>
    <w:rsid w:val="1F8A22BE"/>
    <w:rsid w:val="1F94CA3F"/>
    <w:rsid w:val="1F9846A4"/>
    <w:rsid w:val="1FAD952A"/>
    <w:rsid w:val="1FAF1ECA"/>
    <w:rsid w:val="1FB8209E"/>
    <w:rsid w:val="1FCD9665"/>
    <w:rsid w:val="1FD5C7D1"/>
    <w:rsid w:val="1FE3E15B"/>
    <w:rsid w:val="1FF0C4D8"/>
    <w:rsid w:val="1FF1D749"/>
    <w:rsid w:val="2007B643"/>
    <w:rsid w:val="2025096B"/>
    <w:rsid w:val="20377BB1"/>
    <w:rsid w:val="204193EC"/>
    <w:rsid w:val="2045232E"/>
    <w:rsid w:val="20511F64"/>
    <w:rsid w:val="20590FA2"/>
    <w:rsid w:val="2066296B"/>
    <w:rsid w:val="206A567B"/>
    <w:rsid w:val="20743189"/>
    <w:rsid w:val="207C4300"/>
    <w:rsid w:val="208878B8"/>
    <w:rsid w:val="2088E266"/>
    <w:rsid w:val="2094EEED"/>
    <w:rsid w:val="20984153"/>
    <w:rsid w:val="20A7886A"/>
    <w:rsid w:val="20A8D058"/>
    <w:rsid w:val="20ADEE22"/>
    <w:rsid w:val="20ADF3F9"/>
    <w:rsid w:val="20B89383"/>
    <w:rsid w:val="20C0D82C"/>
    <w:rsid w:val="20D0533E"/>
    <w:rsid w:val="20D6A6DE"/>
    <w:rsid w:val="20EE8CC8"/>
    <w:rsid w:val="20F099F3"/>
    <w:rsid w:val="20F38028"/>
    <w:rsid w:val="20F8ED1C"/>
    <w:rsid w:val="20FC0BDE"/>
    <w:rsid w:val="20FF5C67"/>
    <w:rsid w:val="210009A3"/>
    <w:rsid w:val="210BE3F8"/>
    <w:rsid w:val="21112209"/>
    <w:rsid w:val="21235AEE"/>
    <w:rsid w:val="21248FC1"/>
    <w:rsid w:val="213F511C"/>
    <w:rsid w:val="2154CD5C"/>
    <w:rsid w:val="21553C4E"/>
    <w:rsid w:val="21624BE3"/>
    <w:rsid w:val="2166F2CE"/>
    <w:rsid w:val="2172EE35"/>
    <w:rsid w:val="2189273E"/>
    <w:rsid w:val="21936FF4"/>
    <w:rsid w:val="2197F4D0"/>
    <w:rsid w:val="21D45C53"/>
    <w:rsid w:val="21DC12E9"/>
    <w:rsid w:val="21FCD926"/>
    <w:rsid w:val="21FE2A31"/>
    <w:rsid w:val="22255BD1"/>
    <w:rsid w:val="222C6D2C"/>
    <w:rsid w:val="223249C6"/>
    <w:rsid w:val="22451CCD"/>
    <w:rsid w:val="224ABAD8"/>
    <w:rsid w:val="225C786A"/>
    <w:rsid w:val="22611755"/>
    <w:rsid w:val="226F288C"/>
    <w:rsid w:val="2290B0E2"/>
    <w:rsid w:val="2290C9E2"/>
    <w:rsid w:val="229B215F"/>
    <w:rsid w:val="22ADE5CE"/>
    <w:rsid w:val="22AE56CC"/>
    <w:rsid w:val="22C58EFC"/>
    <w:rsid w:val="22D03FDA"/>
    <w:rsid w:val="22D8C883"/>
    <w:rsid w:val="22DEFA62"/>
    <w:rsid w:val="22E7FC0A"/>
    <w:rsid w:val="22E925A8"/>
    <w:rsid w:val="22F3BE96"/>
    <w:rsid w:val="230005FE"/>
    <w:rsid w:val="23026D09"/>
    <w:rsid w:val="2310B94F"/>
    <w:rsid w:val="2319CF57"/>
    <w:rsid w:val="234F9F72"/>
    <w:rsid w:val="235BE5C1"/>
    <w:rsid w:val="2384F241"/>
    <w:rsid w:val="239CFB30"/>
    <w:rsid w:val="239F847B"/>
    <w:rsid w:val="23A0722C"/>
    <w:rsid w:val="23A419FF"/>
    <w:rsid w:val="23A96B27"/>
    <w:rsid w:val="23B683E8"/>
    <w:rsid w:val="23C3C14D"/>
    <w:rsid w:val="23C4B122"/>
    <w:rsid w:val="23EA9B2C"/>
    <w:rsid w:val="23EBA2BF"/>
    <w:rsid w:val="23EF94B1"/>
    <w:rsid w:val="23FC39F0"/>
    <w:rsid w:val="240505D5"/>
    <w:rsid w:val="2419F453"/>
    <w:rsid w:val="241A0169"/>
    <w:rsid w:val="241E4D41"/>
    <w:rsid w:val="241F3A43"/>
    <w:rsid w:val="24233DE5"/>
    <w:rsid w:val="242D4BB5"/>
    <w:rsid w:val="243AA90C"/>
    <w:rsid w:val="24429DC6"/>
    <w:rsid w:val="24602939"/>
    <w:rsid w:val="246462B4"/>
    <w:rsid w:val="2469957D"/>
    <w:rsid w:val="2477156C"/>
    <w:rsid w:val="24AA5B6A"/>
    <w:rsid w:val="24AB129D"/>
    <w:rsid w:val="24AD99A6"/>
    <w:rsid w:val="24BC96D7"/>
    <w:rsid w:val="24BDE79F"/>
    <w:rsid w:val="24CA5356"/>
    <w:rsid w:val="24EAAC7C"/>
    <w:rsid w:val="25061912"/>
    <w:rsid w:val="2511DBF4"/>
    <w:rsid w:val="2513C830"/>
    <w:rsid w:val="2516410A"/>
    <w:rsid w:val="2516CF6F"/>
    <w:rsid w:val="251A527F"/>
    <w:rsid w:val="25311E4C"/>
    <w:rsid w:val="25350957"/>
    <w:rsid w:val="255D7D09"/>
    <w:rsid w:val="25867577"/>
    <w:rsid w:val="258748C9"/>
    <w:rsid w:val="2591D629"/>
    <w:rsid w:val="2594EFD9"/>
    <w:rsid w:val="2598B817"/>
    <w:rsid w:val="259F40CB"/>
    <w:rsid w:val="25ABF234"/>
    <w:rsid w:val="25CBB4CF"/>
    <w:rsid w:val="25D8CCB2"/>
    <w:rsid w:val="25E52246"/>
    <w:rsid w:val="25E92861"/>
    <w:rsid w:val="25EC0786"/>
    <w:rsid w:val="25EFB6F1"/>
    <w:rsid w:val="25F10227"/>
    <w:rsid w:val="25F5A602"/>
    <w:rsid w:val="25FEA017"/>
    <w:rsid w:val="2602208F"/>
    <w:rsid w:val="2608AD0D"/>
    <w:rsid w:val="260ABEE7"/>
    <w:rsid w:val="26168ABE"/>
    <w:rsid w:val="261FF81C"/>
    <w:rsid w:val="26207834"/>
    <w:rsid w:val="2620DF2C"/>
    <w:rsid w:val="2623C13E"/>
    <w:rsid w:val="26257587"/>
    <w:rsid w:val="262B7DE6"/>
    <w:rsid w:val="26330221"/>
    <w:rsid w:val="263798FE"/>
    <w:rsid w:val="263CF936"/>
    <w:rsid w:val="26514B32"/>
    <w:rsid w:val="265A3DFE"/>
    <w:rsid w:val="268219DE"/>
    <w:rsid w:val="26987743"/>
    <w:rsid w:val="26AC11B6"/>
    <w:rsid w:val="26B3C14A"/>
    <w:rsid w:val="26B78D2B"/>
    <w:rsid w:val="26C0BC76"/>
    <w:rsid w:val="26E54AE7"/>
    <w:rsid w:val="26F33129"/>
    <w:rsid w:val="26F67801"/>
    <w:rsid w:val="26FC0F93"/>
    <w:rsid w:val="2709B7BB"/>
    <w:rsid w:val="27234A90"/>
    <w:rsid w:val="27243D57"/>
    <w:rsid w:val="2730A294"/>
    <w:rsid w:val="276D5926"/>
    <w:rsid w:val="27880DE2"/>
    <w:rsid w:val="27995759"/>
    <w:rsid w:val="279CF65A"/>
    <w:rsid w:val="27A65B2C"/>
    <w:rsid w:val="27C78113"/>
    <w:rsid w:val="27DB939D"/>
    <w:rsid w:val="28133D2A"/>
    <w:rsid w:val="28181B29"/>
    <w:rsid w:val="282B9A72"/>
    <w:rsid w:val="2845BA60"/>
    <w:rsid w:val="28497CB6"/>
    <w:rsid w:val="28699C79"/>
    <w:rsid w:val="2876A394"/>
    <w:rsid w:val="288336A4"/>
    <w:rsid w:val="288A5595"/>
    <w:rsid w:val="28952532"/>
    <w:rsid w:val="28998BBF"/>
    <w:rsid w:val="28AFB65E"/>
    <w:rsid w:val="28BB3BB5"/>
    <w:rsid w:val="28D33DD0"/>
    <w:rsid w:val="28D395AF"/>
    <w:rsid w:val="28DEC115"/>
    <w:rsid w:val="28E98136"/>
    <w:rsid w:val="2913CFFB"/>
    <w:rsid w:val="291862BC"/>
    <w:rsid w:val="292EAE2E"/>
    <w:rsid w:val="292F5CFE"/>
    <w:rsid w:val="29376E40"/>
    <w:rsid w:val="293D06A0"/>
    <w:rsid w:val="296E6A5D"/>
    <w:rsid w:val="297C755A"/>
    <w:rsid w:val="298C8699"/>
    <w:rsid w:val="2994E6CB"/>
    <w:rsid w:val="29AB36EC"/>
    <w:rsid w:val="29B981A8"/>
    <w:rsid w:val="29BD8DBD"/>
    <w:rsid w:val="29C2852E"/>
    <w:rsid w:val="29E9B22D"/>
    <w:rsid w:val="2A06F2AA"/>
    <w:rsid w:val="2A0B43B2"/>
    <w:rsid w:val="2A0E52EA"/>
    <w:rsid w:val="2A0FB3B0"/>
    <w:rsid w:val="2A1633ED"/>
    <w:rsid w:val="2A1DE7B0"/>
    <w:rsid w:val="2A21C030"/>
    <w:rsid w:val="2A28DC0D"/>
    <w:rsid w:val="2A3113A7"/>
    <w:rsid w:val="2A391E33"/>
    <w:rsid w:val="2A448F4E"/>
    <w:rsid w:val="2A494041"/>
    <w:rsid w:val="2A5B9C53"/>
    <w:rsid w:val="2A5F76EA"/>
    <w:rsid w:val="2A671669"/>
    <w:rsid w:val="2A6E0782"/>
    <w:rsid w:val="2A6F39CD"/>
    <w:rsid w:val="2A75DEED"/>
    <w:rsid w:val="2A78CD66"/>
    <w:rsid w:val="2A7FCC89"/>
    <w:rsid w:val="2A809C50"/>
    <w:rsid w:val="2A8145E0"/>
    <w:rsid w:val="2A8991A6"/>
    <w:rsid w:val="2A9317B8"/>
    <w:rsid w:val="2ACC172D"/>
    <w:rsid w:val="2ACDFB43"/>
    <w:rsid w:val="2ADFBFA0"/>
    <w:rsid w:val="2AEE510B"/>
    <w:rsid w:val="2AF67550"/>
    <w:rsid w:val="2B097EB3"/>
    <w:rsid w:val="2B0F8F8B"/>
    <w:rsid w:val="2B48848D"/>
    <w:rsid w:val="2B883922"/>
    <w:rsid w:val="2B91357D"/>
    <w:rsid w:val="2BAA234B"/>
    <w:rsid w:val="2BB7ED60"/>
    <w:rsid w:val="2BC6418A"/>
    <w:rsid w:val="2BDDA698"/>
    <w:rsid w:val="2C185215"/>
    <w:rsid w:val="2C1E9982"/>
    <w:rsid w:val="2C25154C"/>
    <w:rsid w:val="2C2E8F85"/>
    <w:rsid w:val="2C33AF74"/>
    <w:rsid w:val="2C3924B5"/>
    <w:rsid w:val="2C3CCB7D"/>
    <w:rsid w:val="2C401EFE"/>
    <w:rsid w:val="2C4AA7A9"/>
    <w:rsid w:val="2C4C0AE3"/>
    <w:rsid w:val="2C52C064"/>
    <w:rsid w:val="2C52C0CA"/>
    <w:rsid w:val="2C6071CF"/>
    <w:rsid w:val="2C6304E3"/>
    <w:rsid w:val="2C6930AE"/>
    <w:rsid w:val="2C995A0B"/>
    <w:rsid w:val="2CC2B0D7"/>
    <w:rsid w:val="2CC63DB6"/>
    <w:rsid w:val="2CD14AFB"/>
    <w:rsid w:val="2CD4DBE8"/>
    <w:rsid w:val="2CD9F1B2"/>
    <w:rsid w:val="2CE11AB6"/>
    <w:rsid w:val="2CE77AAA"/>
    <w:rsid w:val="2CE8DC8B"/>
    <w:rsid w:val="2CF77620"/>
    <w:rsid w:val="2D03C57C"/>
    <w:rsid w:val="2D0AA5E8"/>
    <w:rsid w:val="2D0B308B"/>
    <w:rsid w:val="2D12A81A"/>
    <w:rsid w:val="2D14E415"/>
    <w:rsid w:val="2D15EFB2"/>
    <w:rsid w:val="2D359386"/>
    <w:rsid w:val="2D3AB58B"/>
    <w:rsid w:val="2D4547B9"/>
    <w:rsid w:val="2D45E147"/>
    <w:rsid w:val="2D61EF69"/>
    <w:rsid w:val="2D6F52F4"/>
    <w:rsid w:val="2D7A971A"/>
    <w:rsid w:val="2D864F47"/>
    <w:rsid w:val="2D86BBBB"/>
    <w:rsid w:val="2D9DB939"/>
    <w:rsid w:val="2DACF10A"/>
    <w:rsid w:val="2DAEC023"/>
    <w:rsid w:val="2DB401E7"/>
    <w:rsid w:val="2DBCF259"/>
    <w:rsid w:val="2DC349B3"/>
    <w:rsid w:val="2DDB8223"/>
    <w:rsid w:val="2DDFC9A3"/>
    <w:rsid w:val="2E04D75E"/>
    <w:rsid w:val="2E1409D0"/>
    <w:rsid w:val="2E208699"/>
    <w:rsid w:val="2E2140EE"/>
    <w:rsid w:val="2E215958"/>
    <w:rsid w:val="2E2F1FBB"/>
    <w:rsid w:val="2E372D11"/>
    <w:rsid w:val="2E3DE6CF"/>
    <w:rsid w:val="2E420004"/>
    <w:rsid w:val="2E452513"/>
    <w:rsid w:val="2E480537"/>
    <w:rsid w:val="2E4B903B"/>
    <w:rsid w:val="2E4D1564"/>
    <w:rsid w:val="2E6AEA6F"/>
    <w:rsid w:val="2E6CC27E"/>
    <w:rsid w:val="2E74B8D1"/>
    <w:rsid w:val="2E78B941"/>
    <w:rsid w:val="2E7D3BC6"/>
    <w:rsid w:val="2E8147DC"/>
    <w:rsid w:val="2E89B780"/>
    <w:rsid w:val="2E9695C6"/>
    <w:rsid w:val="2E98C677"/>
    <w:rsid w:val="2E9A6A10"/>
    <w:rsid w:val="2EA47D3F"/>
    <w:rsid w:val="2EE2DC55"/>
    <w:rsid w:val="2EF1F82D"/>
    <w:rsid w:val="2EF54455"/>
    <w:rsid w:val="2EF662EA"/>
    <w:rsid w:val="2EF8DCDC"/>
    <w:rsid w:val="2F0C13E1"/>
    <w:rsid w:val="2F0C62E1"/>
    <w:rsid w:val="2F3EBD70"/>
    <w:rsid w:val="2F40A44A"/>
    <w:rsid w:val="2F44FEBF"/>
    <w:rsid w:val="2F471C33"/>
    <w:rsid w:val="2F661C22"/>
    <w:rsid w:val="2F719669"/>
    <w:rsid w:val="2F8B6B4A"/>
    <w:rsid w:val="2F913363"/>
    <w:rsid w:val="2F91F945"/>
    <w:rsid w:val="2FAB2914"/>
    <w:rsid w:val="2FB46110"/>
    <w:rsid w:val="2FE74BE0"/>
    <w:rsid w:val="2FFC5CD6"/>
    <w:rsid w:val="300F0C95"/>
    <w:rsid w:val="301489A2"/>
    <w:rsid w:val="30155EB6"/>
    <w:rsid w:val="303A0034"/>
    <w:rsid w:val="305043A3"/>
    <w:rsid w:val="30519B03"/>
    <w:rsid w:val="306CABD9"/>
    <w:rsid w:val="308EFA1B"/>
    <w:rsid w:val="30952FE9"/>
    <w:rsid w:val="309AF2A9"/>
    <w:rsid w:val="30A28115"/>
    <w:rsid w:val="30BA315F"/>
    <w:rsid w:val="30BDF009"/>
    <w:rsid w:val="30BFA502"/>
    <w:rsid w:val="30CB0610"/>
    <w:rsid w:val="30D784DA"/>
    <w:rsid w:val="30D9816C"/>
    <w:rsid w:val="30F5EB75"/>
    <w:rsid w:val="30FFFD86"/>
    <w:rsid w:val="310586E7"/>
    <w:rsid w:val="310CA3D1"/>
    <w:rsid w:val="3122433D"/>
    <w:rsid w:val="3122A117"/>
    <w:rsid w:val="3134B243"/>
    <w:rsid w:val="315C85B4"/>
    <w:rsid w:val="316DEAFD"/>
    <w:rsid w:val="316FAE27"/>
    <w:rsid w:val="317492C9"/>
    <w:rsid w:val="3188A33B"/>
    <w:rsid w:val="318B852E"/>
    <w:rsid w:val="319AA467"/>
    <w:rsid w:val="319C4E6E"/>
    <w:rsid w:val="31A4E9BC"/>
    <w:rsid w:val="31AF556A"/>
    <w:rsid w:val="31B3D9BF"/>
    <w:rsid w:val="31CC85E8"/>
    <w:rsid w:val="31D1A1B5"/>
    <w:rsid w:val="31E02938"/>
    <w:rsid w:val="320391E0"/>
    <w:rsid w:val="32089212"/>
    <w:rsid w:val="320A2238"/>
    <w:rsid w:val="32193175"/>
    <w:rsid w:val="321C7998"/>
    <w:rsid w:val="3250D9A7"/>
    <w:rsid w:val="326673BB"/>
    <w:rsid w:val="326D98B2"/>
    <w:rsid w:val="32773B1F"/>
    <w:rsid w:val="327A9112"/>
    <w:rsid w:val="327D2E5F"/>
    <w:rsid w:val="327D9204"/>
    <w:rsid w:val="32896F04"/>
    <w:rsid w:val="32964B07"/>
    <w:rsid w:val="32A705C0"/>
    <w:rsid w:val="32ACE55A"/>
    <w:rsid w:val="32B44C38"/>
    <w:rsid w:val="32BF050E"/>
    <w:rsid w:val="32D215E7"/>
    <w:rsid w:val="32DF4D02"/>
    <w:rsid w:val="32E3E8E6"/>
    <w:rsid w:val="32EEB496"/>
    <w:rsid w:val="32F27DF5"/>
    <w:rsid w:val="32F349F2"/>
    <w:rsid w:val="330DCAF5"/>
    <w:rsid w:val="3324BE39"/>
    <w:rsid w:val="33479062"/>
    <w:rsid w:val="33562349"/>
    <w:rsid w:val="33592780"/>
    <w:rsid w:val="33679AFA"/>
    <w:rsid w:val="336D3F88"/>
    <w:rsid w:val="3371D9B9"/>
    <w:rsid w:val="33785F80"/>
    <w:rsid w:val="337AA241"/>
    <w:rsid w:val="337DDEFE"/>
    <w:rsid w:val="338C2F5D"/>
    <w:rsid w:val="33979ADF"/>
    <w:rsid w:val="3398B936"/>
    <w:rsid w:val="339C9338"/>
    <w:rsid w:val="33A82923"/>
    <w:rsid w:val="33C21589"/>
    <w:rsid w:val="33DE9478"/>
    <w:rsid w:val="33F3FE86"/>
    <w:rsid w:val="34388DF1"/>
    <w:rsid w:val="344A8232"/>
    <w:rsid w:val="34545C7C"/>
    <w:rsid w:val="345CD35F"/>
    <w:rsid w:val="3460C04C"/>
    <w:rsid w:val="346618E3"/>
    <w:rsid w:val="346E350D"/>
    <w:rsid w:val="346F0B0E"/>
    <w:rsid w:val="34834B54"/>
    <w:rsid w:val="34845ED4"/>
    <w:rsid w:val="3486E181"/>
    <w:rsid w:val="34ABE5A4"/>
    <w:rsid w:val="34D48790"/>
    <w:rsid w:val="34DA03C8"/>
    <w:rsid w:val="34FD1B80"/>
    <w:rsid w:val="350ED761"/>
    <w:rsid w:val="351DA262"/>
    <w:rsid w:val="35262032"/>
    <w:rsid w:val="353B6CAB"/>
    <w:rsid w:val="353DE755"/>
    <w:rsid w:val="35469F2A"/>
    <w:rsid w:val="35492CEE"/>
    <w:rsid w:val="354C6E04"/>
    <w:rsid w:val="356911FF"/>
    <w:rsid w:val="357245D4"/>
    <w:rsid w:val="357AF9C0"/>
    <w:rsid w:val="3580E4F3"/>
    <w:rsid w:val="35F743AE"/>
    <w:rsid w:val="361DD097"/>
    <w:rsid w:val="363DC34B"/>
    <w:rsid w:val="36426331"/>
    <w:rsid w:val="3643E720"/>
    <w:rsid w:val="36442084"/>
    <w:rsid w:val="364E95E3"/>
    <w:rsid w:val="364FF5D2"/>
    <w:rsid w:val="365F7E39"/>
    <w:rsid w:val="36612DCC"/>
    <w:rsid w:val="367BC6F7"/>
    <w:rsid w:val="3682C9D7"/>
    <w:rsid w:val="36861513"/>
    <w:rsid w:val="368C8AA7"/>
    <w:rsid w:val="36A6EEC9"/>
    <w:rsid w:val="36BB1987"/>
    <w:rsid w:val="36C3D01F"/>
    <w:rsid w:val="36DF1BC0"/>
    <w:rsid w:val="36E499C4"/>
    <w:rsid w:val="370083AC"/>
    <w:rsid w:val="370D4CA3"/>
    <w:rsid w:val="37155BCA"/>
    <w:rsid w:val="3717632F"/>
    <w:rsid w:val="3717CCCB"/>
    <w:rsid w:val="37288CB5"/>
    <w:rsid w:val="372AAEFB"/>
    <w:rsid w:val="372D318D"/>
    <w:rsid w:val="373AAAF3"/>
    <w:rsid w:val="373DB00C"/>
    <w:rsid w:val="373E56F0"/>
    <w:rsid w:val="374C7DBB"/>
    <w:rsid w:val="375AE8E3"/>
    <w:rsid w:val="37783029"/>
    <w:rsid w:val="37850187"/>
    <w:rsid w:val="3792A21A"/>
    <w:rsid w:val="379E6AB5"/>
    <w:rsid w:val="37A9A653"/>
    <w:rsid w:val="37ACFD3B"/>
    <w:rsid w:val="37BAEC16"/>
    <w:rsid w:val="37CEE959"/>
    <w:rsid w:val="37D4C34C"/>
    <w:rsid w:val="37E3300C"/>
    <w:rsid w:val="37E88634"/>
    <w:rsid w:val="37F40CAE"/>
    <w:rsid w:val="38003B97"/>
    <w:rsid w:val="3813BC3A"/>
    <w:rsid w:val="3816B539"/>
    <w:rsid w:val="381BD235"/>
    <w:rsid w:val="381D4BA9"/>
    <w:rsid w:val="38236AEF"/>
    <w:rsid w:val="38327E05"/>
    <w:rsid w:val="384394CB"/>
    <w:rsid w:val="3845E3C6"/>
    <w:rsid w:val="386CC21F"/>
    <w:rsid w:val="386D86E9"/>
    <w:rsid w:val="386E58B5"/>
    <w:rsid w:val="38725227"/>
    <w:rsid w:val="38774FB4"/>
    <w:rsid w:val="3879EA1F"/>
    <w:rsid w:val="3888A9CE"/>
    <w:rsid w:val="388A0719"/>
    <w:rsid w:val="38A22425"/>
    <w:rsid w:val="38A9A1FF"/>
    <w:rsid w:val="38BE3FDC"/>
    <w:rsid w:val="38C5D18B"/>
    <w:rsid w:val="38D40634"/>
    <w:rsid w:val="38DF60F5"/>
    <w:rsid w:val="38E15A11"/>
    <w:rsid w:val="38F8BB20"/>
    <w:rsid w:val="38FA22BD"/>
    <w:rsid w:val="38FAA279"/>
    <w:rsid w:val="38FF9ED9"/>
    <w:rsid w:val="3903B2A8"/>
    <w:rsid w:val="3905BD7A"/>
    <w:rsid w:val="39124024"/>
    <w:rsid w:val="3914008A"/>
    <w:rsid w:val="391A5613"/>
    <w:rsid w:val="3924383A"/>
    <w:rsid w:val="39304482"/>
    <w:rsid w:val="39343F7F"/>
    <w:rsid w:val="3948EAE3"/>
    <w:rsid w:val="395009B1"/>
    <w:rsid w:val="395466A5"/>
    <w:rsid w:val="397810D0"/>
    <w:rsid w:val="398790B6"/>
    <w:rsid w:val="399EDCCC"/>
    <w:rsid w:val="39B5E9BD"/>
    <w:rsid w:val="39B8B94C"/>
    <w:rsid w:val="39BD13B9"/>
    <w:rsid w:val="39C447E4"/>
    <w:rsid w:val="39CB5CC9"/>
    <w:rsid w:val="39CD7C91"/>
    <w:rsid w:val="39D6E4CE"/>
    <w:rsid w:val="39EB3BE2"/>
    <w:rsid w:val="39EECEE0"/>
    <w:rsid w:val="39F1A0C2"/>
    <w:rsid w:val="39F4EBA6"/>
    <w:rsid w:val="39FE6A9B"/>
    <w:rsid w:val="3A030B0F"/>
    <w:rsid w:val="3A058D7C"/>
    <w:rsid w:val="3A0E7128"/>
    <w:rsid w:val="3A191BA2"/>
    <w:rsid w:val="3A2DFFFA"/>
    <w:rsid w:val="3A43D6BC"/>
    <w:rsid w:val="3A442A66"/>
    <w:rsid w:val="3A492763"/>
    <w:rsid w:val="3A4AB923"/>
    <w:rsid w:val="3A508CF0"/>
    <w:rsid w:val="3A653EC3"/>
    <w:rsid w:val="3A76D7C4"/>
    <w:rsid w:val="3A930DE9"/>
    <w:rsid w:val="3A981435"/>
    <w:rsid w:val="3AAC2747"/>
    <w:rsid w:val="3AC38FE5"/>
    <w:rsid w:val="3ACB75BF"/>
    <w:rsid w:val="3ACCFB22"/>
    <w:rsid w:val="3ADB644F"/>
    <w:rsid w:val="3ADCEFB9"/>
    <w:rsid w:val="3ADE5B14"/>
    <w:rsid w:val="3AE86790"/>
    <w:rsid w:val="3AEDBCA8"/>
    <w:rsid w:val="3AF28CD8"/>
    <w:rsid w:val="3AF6E3A9"/>
    <w:rsid w:val="3AFF73C5"/>
    <w:rsid w:val="3AFFCAB1"/>
    <w:rsid w:val="3B07EECB"/>
    <w:rsid w:val="3B1A9BCC"/>
    <w:rsid w:val="3B20830C"/>
    <w:rsid w:val="3B2A90DC"/>
    <w:rsid w:val="3B2C8D08"/>
    <w:rsid w:val="3B4124EF"/>
    <w:rsid w:val="3B63FA97"/>
    <w:rsid w:val="3B7AD0E4"/>
    <w:rsid w:val="3B8A3BD1"/>
    <w:rsid w:val="3B8F373A"/>
    <w:rsid w:val="3B913DF5"/>
    <w:rsid w:val="3B94ED89"/>
    <w:rsid w:val="3BA738A0"/>
    <w:rsid w:val="3BB4B5A6"/>
    <w:rsid w:val="3BB99A3B"/>
    <w:rsid w:val="3BBD4FE1"/>
    <w:rsid w:val="3BC101CB"/>
    <w:rsid w:val="3BCC8E8D"/>
    <w:rsid w:val="3BD07E00"/>
    <w:rsid w:val="3BD97FA6"/>
    <w:rsid w:val="3BEFFB37"/>
    <w:rsid w:val="3BF7AE73"/>
    <w:rsid w:val="3C03EC64"/>
    <w:rsid w:val="3C216484"/>
    <w:rsid w:val="3C3F135B"/>
    <w:rsid w:val="3C43BC2F"/>
    <w:rsid w:val="3C55D58C"/>
    <w:rsid w:val="3C71DBD8"/>
    <w:rsid w:val="3C7807DF"/>
    <w:rsid w:val="3C7C3C87"/>
    <w:rsid w:val="3C8E5D39"/>
    <w:rsid w:val="3C9E7657"/>
    <w:rsid w:val="3CB21A15"/>
    <w:rsid w:val="3CB3298C"/>
    <w:rsid w:val="3CC31C58"/>
    <w:rsid w:val="3CD22538"/>
    <w:rsid w:val="3CD51CFC"/>
    <w:rsid w:val="3CDA78FF"/>
    <w:rsid w:val="3CE333A7"/>
    <w:rsid w:val="3CEC4E72"/>
    <w:rsid w:val="3D0CB91F"/>
    <w:rsid w:val="3D133727"/>
    <w:rsid w:val="3D1D2B47"/>
    <w:rsid w:val="3D282A33"/>
    <w:rsid w:val="3D2B5EE5"/>
    <w:rsid w:val="3D4BB0D6"/>
    <w:rsid w:val="3D4F7794"/>
    <w:rsid w:val="3D5B368C"/>
    <w:rsid w:val="3D5D3B86"/>
    <w:rsid w:val="3D624F21"/>
    <w:rsid w:val="3D669C23"/>
    <w:rsid w:val="3D6765C9"/>
    <w:rsid w:val="3D68F7CF"/>
    <w:rsid w:val="3D6A7326"/>
    <w:rsid w:val="3D82202C"/>
    <w:rsid w:val="3D95669E"/>
    <w:rsid w:val="3DA48D6F"/>
    <w:rsid w:val="3DB3DB43"/>
    <w:rsid w:val="3DC55FE8"/>
    <w:rsid w:val="3DD0D0B7"/>
    <w:rsid w:val="3DEA8D48"/>
    <w:rsid w:val="3DF27A3A"/>
    <w:rsid w:val="3DF6E21E"/>
    <w:rsid w:val="3DF9387E"/>
    <w:rsid w:val="3E021C4F"/>
    <w:rsid w:val="3E6E07A2"/>
    <w:rsid w:val="3E7A7A0B"/>
    <w:rsid w:val="3E90285B"/>
    <w:rsid w:val="3E94F1A7"/>
    <w:rsid w:val="3E983BB2"/>
    <w:rsid w:val="3E9D91BC"/>
    <w:rsid w:val="3EA13372"/>
    <w:rsid w:val="3EA7CC4E"/>
    <w:rsid w:val="3EAA1267"/>
    <w:rsid w:val="3EAAA042"/>
    <w:rsid w:val="3EABD60F"/>
    <w:rsid w:val="3EADB0B9"/>
    <w:rsid w:val="3EBF2DEC"/>
    <w:rsid w:val="3ED4F2FA"/>
    <w:rsid w:val="3ED7E0FD"/>
    <w:rsid w:val="3EDD5C26"/>
    <w:rsid w:val="3EDF4F25"/>
    <w:rsid w:val="3EF574C7"/>
    <w:rsid w:val="3F12F433"/>
    <w:rsid w:val="3F1566EF"/>
    <w:rsid w:val="3F160307"/>
    <w:rsid w:val="3F1BF303"/>
    <w:rsid w:val="3F1C1C96"/>
    <w:rsid w:val="3F2859B8"/>
    <w:rsid w:val="3F2A19FA"/>
    <w:rsid w:val="3F32B57B"/>
    <w:rsid w:val="3F35F3E4"/>
    <w:rsid w:val="3F61F245"/>
    <w:rsid w:val="3F67919B"/>
    <w:rsid w:val="3F6B2681"/>
    <w:rsid w:val="3F6CCDF3"/>
    <w:rsid w:val="3F96BA22"/>
    <w:rsid w:val="3F9B42E9"/>
    <w:rsid w:val="3FA42387"/>
    <w:rsid w:val="3FA5C5AC"/>
    <w:rsid w:val="3FA64E79"/>
    <w:rsid w:val="3FABFB37"/>
    <w:rsid w:val="3FB50E8F"/>
    <w:rsid w:val="3FC2C1F1"/>
    <w:rsid w:val="3FCD7EBD"/>
    <w:rsid w:val="3FCDF6B6"/>
    <w:rsid w:val="3FDBBB59"/>
    <w:rsid w:val="3FF175E8"/>
    <w:rsid w:val="3FFE897C"/>
    <w:rsid w:val="400CCE58"/>
    <w:rsid w:val="400E4707"/>
    <w:rsid w:val="4012DE08"/>
    <w:rsid w:val="4018757B"/>
    <w:rsid w:val="4028C493"/>
    <w:rsid w:val="4039F249"/>
    <w:rsid w:val="4045C5B8"/>
    <w:rsid w:val="40518A08"/>
    <w:rsid w:val="4062FFA7"/>
    <w:rsid w:val="407A146A"/>
    <w:rsid w:val="4086BB05"/>
    <w:rsid w:val="408AAA65"/>
    <w:rsid w:val="408ABF28"/>
    <w:rsid w:val="409B674B"/>
    <w:rsid w:val="409D0684"/>
    <w:rsid w:val="40A09891"/>
    <w:rsid w:val="40A72CC9"/>
    <w:rsid w:val="40AD536B"/>
    <w:rsid w:val="40BF7E15"/>
    <w:rsid w:val="40CE576A"/>
    <w:rsid w:val="40DF7F66"/>
    <w:rsid w:val="40E053B1"/>
    <w:rsid w:val="40EB91A5"/>
    <w:rsid w:val="40FD86A1"/>
    <w:rsid w:val="410CEC06"/>
    <w:rsid w:val="411B14AC"/>
    <w:rsid w:val="4142E1E4"/>
    <w:rsid w:val="4148314C"/>
    <w:rsid w:val="414B15A8"/>
    <w:rsid w:val="414DD020"/>
    <w:rsid w:val="4161CE5C"/>
    <w:rsid w:val="41827C82"/>
    <w:rsid w:val="418A97BB"/>
    <w:rsid w:val="418B2746"/>
    <w:rsid w:val="418DA4B8"/>
    <w:rsid w:val="41947487"/>
    <w:rsid w:val="41952B49"/>
    <w:rsid w:val="419B7AF8"/>
    <w:rsid w:val="41BFEA4B"/>
    <w:rsid w:val="41C62A66"/>
    <w:rsid w:val="41D7A7FC"/>
    <w:rsid w:val="41EA5AD6"/>
    <w:rsid w:val="41EECB36"/>
    <w:rsid w:val="421709E9"/>
    <w:rsid w:val="421DCCA0"/>
    <w:rsid w:val="421EF53F"/>
    <w:rsid w:val="42281C7F"/>
    <w:rsid w:val="42295CC6"/>
    <w:rsid w:val="422E8034"/>
    <w:rsid w:val="423289C5"/>
    <w:rsid w:val="424BFF62"/>
    <w:rsid w:val="4256D595"/>
    <w:rsid w:val="425ADFA1"/>
    <w:rsid w:val="425FBB08"/>
    <w:rsid w:val="4260325C"/>
    <w:rsid w:val="4285D3AF"/>
    <w:rsid w:val="42891A6A"/>
    <w:rsid w:val="42A4EB43"/>
    <w:rsid w:val="42AA6319"/>
    <w:rsid w:val="42C51710"/>
    <w:rsid w:val="42C96F21"/>
    <w:rsid w:val="42CD2D44"/>
    <w:rsid w:val="42DF0669"/>
    <w:rsid w:val="4304619A"/>
    <w:rsid w:val="433B991C"/>
    <w:rsid w:val="4352544D"/>
    <w:rsid w:val="4354EA97"/>
    <w:rsid w:val="436654A7"/>
    <w:rsid w:val="43715C36"/>
    <w:rsid w:val="437264E1"/>
    <w:rsid w:val="438E3C31"/>
    <w:rsid w:val="439F416C"/>
    <w:rsid w:val="43AABEA6"/>
    <w:rsid w:val="43B8A637"/>
    <w:rsid w:val="43CBD0A2"/>
    <w:rsid w:val="43E0A28B"/>
    <w:rsid w:val="43F4EC76"/>
    <w:rsid w:val="43F67B6E"/>
    <w:rsid w:val="4402BA7C"/>
    <w:rsid w:val="44271F8F"/>
    <w:rsid w:val="442B9253"/>
    <w:rsid w:val="443BF8D6"/>
    <w:rsid w:val="445AD923"/>
    <w:rsid w:val="4460E771"/>
    <w:rsid w:val="447D088E"/>
    <w:rsid w:val="44835CA7"/>
    <w:rsid w:val="4486445C"/>
    <w:rsid w:val="448ABBA9"/>
    <w:rsid w:val="4495CFBE"/>
    <w:rsid w:val="44A2872C"/>
    <w:rsid w:val="44AB05AD"/>
    <w:rsid w:val="44B9E656"/>
    <w:rsid w:val="44C07D82"/>
    <w:rsid w:val="44C33D71"/>
    <w:rsid w:val="44D05229"/>
    <w:rsid w:val="44D5E843"/>
    <w:rsid w:val="44F3A84D"/>
    <w:rsid w:val="454E8CCC"/>
    <w:rsid w:val="4564F7B8"/>
    <w:rsid w:val="4567D49F"/>
    <w:rsid w:val="457409B4"/>
    <w:rsid w:val="457B2A23"/>
    <w:rsid w:val="457C7D57"/>
    <w:rsid w:val="457CA114"/>
    <w:rsid w:val="4587A080"/>
    <w:rsid w:val="45983FAF"/>
    <w:rsid w:val="45A3AF48"/>
    <w:rsid w:val="45A7B827"/>
    <w:rsid w:val="45A8238E"/>
    <w:rsid w:val="45AFDEF0"/>
    <w:rsid w:val="45BB6142"/>
    <w:rsid w:val="45C19258"/>
    <w:rsid w:val="45CF5C94"/>
    <w:rsid w:val="45FD83E4"/>
    <w:rsid w:val="45FF17DD"/>
    <w:rsid w:val="462485BB"/>
    <w:rsid w:val="462F86DC"/>
    <w:rsid w:val="462FBC91"/>
    <w:rsid w:val="463BA3BC"/>
    <w:rsid w:val="46424A56"/>
    <w:rsid w:val="4642C670"/>
    <w:rsid w:val="465A2061"/>
    <w:rsid w:val="466D6594"/>
    <w:rsid w:val="467EE288"/>
    <w:rsid w:val="467F9B26"/>
    <w:rsid w:val="4697D35E"/>
    <w:rsid w:val="46A1A26B"/>
    <w:rsid w:val="46C0CB8C"/>
    <w:rsid w:val="46C3A2AD"/>
    <w:rsid w:val="46C80CC9"/>
    <w:rsid w:val="46D3BC80"/>
    <w:rsid w:val="46D8AF45"/>
    <w:rsid w:val="46E63CCA"/>
    <w:rsid w:val="46E7D704"/>
    <w:rsid w:val="46FBEF30"/>
    <w:rsid w:val="47086B6D"/>
    <w:rsid w:val="471F7085"/>
    <w:rsid w:val="47229C33"/>
    <w:rsid w:val="472E42D3"/>
    <w:rsid w:val="472F77D5"/>
    <w:rsid w:val="47359475"/>
    <w:rsid w:val="47410E41"/>
    <w:rsid w:val="47491B92"/>
    <w:rsid w:val="474ACE27"/>
    <w:rsid w:val="4752F1AA"/>
    <w:rsid w:val="47554EE4"/>
    <w:rsid w:val="476FF85F"/>
    <w:rsid w:val="47703B14"/>
    <w:rsid w:val="4778CC44"/>
    <w:rsid w:val="477F4245"/>
    <w:rsid w:val="4786CA56"/>
    <w:rsid w:val="478CF976"/>
    <w:rsid w:val="4796E3DD"/>
    <w:rsid w:val="47B0FC94"/>
    <w:rsid w:val="47C3B182"/>
    <w:rsid w:val="47D18A16"/>
    <w:rsid w:val="47DDB8DE"/>
    <w:rsid w:val="47DE1AB7"/>
    <w:rsid w:val="47EDD76F"/>
    <w:rsid w:val="481407DF"/>
    <w:rsid w:val="4816D296"/>
    <w:rsid w:val="48175BE4"/>
    <w:rsid w:val="481B6B87"/>
    <w:rsid w:val="482E3B0F"/>
    <w:rsid w:val="4831FC30"/>
    <w:rsid w:val="48393381"/>
    <w:rsid w:val="4861388C"/>
    <w:rsid w:val="48717E25"/>
    <w:rsid w:val="487250B3"/>
    <w:rsid w:val="4875718F"/>
    <w:rsid w:val="48963386"/>
    <w:rsid w:val="48B73D81"/>
    <w:rsid w:val="48BAAD8B"/>
    <w:rsid w:val="48C9CB89"/>
    <w:rsid w:val="48D617DD"/>
    <w:rsid w:val="48D9A403"/>
    <w:rsid w:val="48DD1DA3"/>
    <w:rsid w:val="48E77FB2"/>
    <w:rsid w:val="48E9FC46"/>
    <w:rsid w:val="48FED58E"/>
    <w:rsid w:val="4901CE7D"/>
    <w:rsid w:val="490A4722"/>
    <w:rsid w:val="490AC6C2"/>
    <w:rsid w:val="4918E882"/>
    <w:rsid w:val="491B2399"/>
    <w:rsid w:val="491CDA9E"/>
    <w:rsid w:val="492B1308"/>
    <w:rsid w:val="493FA2AD"/>
    <w:rsid w:val="49434399"/>
    <w:rsid w:val="494D9C86"/>
    <w:rsid w:val="494DD70A"/>
    <w:rsid w:val="49603183"/>
    <w:rsid w:val="4960A91C"/>
    <w:rsid w:val="496C5CFB"/>
    <w:rsid w:val="4976AF38"/>
    <w:rsid w:val="49996F37"/>
    <w:rsid w:val="49A8A25A"/>
    <w:rsid w:val="49BC217C"/>
    <w:rsid w:val="49BC285B"/>
    <w:rsid w:val="49C50DBA"/>
    <w:rsid w:val="49C5C689"/>
    <w:rsid w:val="49DE1E4D"/>
    <w:rsid w:val="49E6953D"/>
    <w:rsid w:val="49E98520"/>
    <w:rsid w:val="49F86671"/>
    <w:rsid w:val="49FA287A"/>
    <w:rsid w:val="49FC977E"/>
    <w:rsid w:val="49FD81D5"/>
    <w:rsid w:val="4A04D03A"/>
    <w:rsid w:val="4A0844F8"/>
    <w:rsid w:val="4A1B5DA9"/>
    <w:rsid w:val="4A23630D"/>
    <w:rsid w:val="4A24C351"/>
    <w:rsid w:val="4A2EE462"/>
    <w:rsid w:val="4A43A9BB"/>
    <w:rsid w:val="4A4617F4"/>
    <w:rsid w:val="4A4AF8A7"/>
    <w:rsid w:val="4A57C3E8"/>
    <w:rsid w:val="4A5D6BDB"/>
    <w:rsid w:val="4A5F1A29"/>
    <w:rsid w:val="4A6B0DDC"/>
    <w:rsid w:val="4A7489CC"/>
    <w:rsid w:val="4A896C14"/>
    <w:rsid w:val="4A8F22C7"/>
    <w:rsid w:val="4A9580A4"/>
    <w:rsid w:val="4AA0D456"/>
    <w:rsid w:val="4AD9F7C4"/>
    <w:rsid w:val="4AEC2F41"/>
    <w:rsid w:val="4AF1BA24"/>
    <w:rsid w:val="4AF450E1"/>
    <w:rsid w:val="4AFE18AC"/>
    <w:rsid w:val="4B08B0A2"/>
    <w:rsid w:val="4B19B961"/>
    <w:rsid w:val="4B22156D"/>
    <w:rsid w:val="4B247431"/>
    <w:rsid w:val="4B30BA0E"/>
    <w:rsid w:val="4B33DADF"/>
    <w:rsid w:val="4B43B9F0"/>
    <w:rsid w:val="4B5393F6"/>
    <w:rsid w:val="4B675612"/>
    <w:rsid w:val="4B787321"/>
    <w:rsid w:val="4B84B3A7"/>
    <w:rsid w:val="4B932191"/>
    <w:rsid w:val="4B943CAF"/>
    <w:rsid w:val="4B98498D"/>
    <w:rsid w:val="4BB4E973"/>
    <w:rsid w:val="4BD09113"/>
    <w:rsid w:val="4BDB3907"/>
    <w:rsid w:val="4BDDE908"/>
    <w:rsid w:val="4BEE745C"/>
    <w:rsid w:val="4C064549"/>
    <w:rsid w:val="4C06DB9A"/>
    <w:rsid w:val="4C070312"/>
    <w:rsid w:val="4C094DDC"/>
    <w:rsid w:val="4C105A1B"/>
    <w:rsid w:val="4C1898B8"/>
    <w:rsid w:val="4C36718E"/>
    <w:rsid w:val="4C40236D"/>
    <w:rsid w:val="4C42E242"/>
    <w:rsid w:val="4C4E93A4"/>
    <w:rsid w:val="4C5997F6"/>
    <w:rsid w:val="4C5A4E45"/>
    <w:rsid w:val="4C76B936"/>
    <w:rsid w:val="4C7D7196"/>
    <w:rsid w:val="4C9882E5"/>
    <w:rsid w:val="4CBACAAC"/>
    <w:rsid w:val="4CBCEF61"/>
    <w:rsid w:val="4CC147B0"/>
    <w:rsid w:val="4CE63B2B"/>
    <w:rsid w:val="4CEBCC35"/>
    <w:rsid w:val="4CEE39D1"/>
    <w:rsid w:val="4CEF19FA"/>
    <w:rsid w:val="4CFDB9FD"/>
    <w:rsid w:val="4D05FC11"/>
    <w:rsid w:val="4D0DC703"/>
    <w:rsid w:val="4D102641"/>
    <w:rsid w:val="4D1D6900"/>
    <w:rsid w:val="4D3A9243"/>
    <w:rsid w:val="4D3C5FAC"/>
    <w:rsid w:val="4D5B462B"/>
    <w:rsid w:val="4D69C39E"/>
    <w:rsid w:val="4D7A22A8"/>
    <w:rsid w:val="4D7AB02E"/>
    <w:rsid w:val="4D8A14DD"/>
    <w:rsid w:val="4D9758E8"/>
    <w:rsid w:val="4D9843F6"/>
    <w:rsid w:val="4DB2E589"/>
    <w:rsid w:val="4DB4FFFE"/>
    <w:rsid w:val="4DBCB39C"/>
    <w:rsid w:val="4DCDDAE2"/>
    <w:rsid w:val="4DD07BAD"/>
    <w:rsid w:val="4DDE1426"/>
    <w:rsid w:val="4DE73BD9"/>
    <w:rsid w:val="4DF31B09"/>
    <w:rsid w:val="4E0C7AD7"/>
    <w:rsid w:val="4E1941F7"/>
    <w:rsid w:val="4E289CE1"/>
    <w:rsid w:val="4E2BCA66"/>
    <w:rsid w:val="4E2CFD2A"/>
    <w:rsid w:val="4E7FBB87"/>
    <w:rsid w:val="4E851977"/>
    <w:rsid w:val="4E880E7C"/>
    <w:rsid w:val="4E8F0340"/>
    <w:rsid w:val="4E9AAAD7"/>
    <w:rsid w:val="4E9B08AC"/>
    <w:rsid w:val="4EA16922"/>
    <w:rsid w:val="4EA9AAC8"/>
    <w:rsid w:val="4EAEB3C8"/>
    <w:rsid w:val="4EBFCAB6"/>
    <w:rsid w:val="4ECDF2B5"/>
    <w:rsid w:val="4EF39E79"/>
    <w:rsid w:val="4EF42C9C"/>
    <w:rsid w:val="4EF47405"/>
    <w:rsid w:val="4EFE8163"/>
    <w:rsid w:val="4F011DC3"/>
    <w:rsid w:val="4F0DC66B"/>
    <w:rsid w:val="4F0F5C43"/>
    <w:rsid w:val="4F1365B7"/>
    <w:rsid w:val="4F1B9D81"/>
    <w:rsid w:val="4F23450E"/>
    <w:rsid w:val="4F4236FB"/>
    <w:rsid w:val="4F4896DC"/>
    <w:rsid w:val="4F48F3F2"/>
    <w:rsid w:val="4F55F24D"/>
    <w:rsid w:val="4F5B24FE"/>
    <w:rsid w:val="4F617BC4"/>
    <w:rsid w:val="4F7B0169"/>
    <w:rsid w:val="4FC43E37"/>
    <w:rsid w:val="4FCF6B75"/>
    <w:rsid w:val="4FD276B5"/>
    <w:rsid w:val="4FD548BA"/>
    <w:rsid w:val="4FE365A6"/>
    <w:rsid w:val="4FED9D45"/>
    <w:rsid w:val="4FF559D2"/>
    <w:rsid w:val="4FF5D74E"/>
    <w:rsid w:val="4FFE281D"/>
    <w:rsid w:val="4FFF5778"/>
    <w:rsid w:val="4FFF5B84"/>
    <w:rsid w:val="50089367"/>
    <w:rsid w:val="501201B9"/>
    <w:rsid w:val="5025969C"/>
    <w:rsid w:val="5026E2E9"/>
    <w:rsid w:val="503A2E7D"/>
    <w:rsid w:val="503B06F5"/>
    <w:rsid w:val="503F250B"/>
    <w:rsid w:val="5044BE05"/>
    <w:rsid w:val="50451C02"/>
    <w:rsid w:val="5045789B"/>
    <w:rsid w:val="50467C87"/>
    <w:rsid w:val="50468698"/>
    <w:rsid w:val="50598C24"/>
    <w:rsid w:val="50775B93"/>
    <w:rsid w:val="507C200F"/>
    <w:rsid w:val="50836488"/>
    <w:rsid w:val="508B85A3"/>
    <w:rsid w:val="50936B94"/>
    <w:rsid w:val="5097803D"/>
    <w:rsid w:val="509A01F1"/>
    <w:rsid w:val="50A69F21"/>
    <w:rsid w:val="50A93B2C"/>
    <w:rsid w:val="50EB95DC"/>
    <w:rsid w:val="51012DA5"/>
    <w:rsid w:val="51092710"/>
    <w:rsid w:val="5122712B"/>
    <w:rsid w:val="5133CCAB"/>
    <w:rsid w:val="513DED9F"/>
    <w:rsid w:val="51424868"/>
    <w:rsid w:val="515E0DE6"/>
    <w:rsid w:val="515EC571"/>
    <w:rsid w:val="51609923"/>
    <w:rsid w:val="51644EC2"/>
    <w:rsid w:val="516B5EBE"/>
    <w:rsid w:val="5176B739"/>
    <w:rsid w:val="517BD959"/>
    <w:rsid w:val="517BE789"/>
    <w:rsid w:val="5181F3E6"/>
    <w:rsid w:val="51A6ED41"/>
    <w:rsid w:val="51BDF21A"/>
    <w:rsid w:val="51C263DF"/>
    <w:rsid w:val="51CCF19E"/>
    <w:rsid w:val="51F6A872"/>
    <w:rsid w:val="51F7EC95"/>
    <w:rsid w:val="5206BE56"/>
    <w:rsid w:val="521FB91E"/>
    <w:rsid w:val="5222E134"/>
    <w:rsid w:val="522FA53B"/>
    <w:rsid w:val="5235F109"/>
    <w:rsid w:val="523A4205"/>
    <w:rsid w:val="5252E905"/>
    <w:rsid w:val="526F6659"/>
    <w:rsid w:val="5271286E"/>
    <w:rsid w:val="527307E8"/>
    <w:rsid w:val="5277346E"/>
    <w:rsid w:val="5283C0E8"/>
    <w:rsid w:val="5286D24A"/>
    <w:rsid w:val="528976C5"/>
    <w:rsid w:val="529994AF"/>
    <w:rsid w:val="529A669C"/>
    <w:rsid w:val="52A9EEE9"/>
    <w:rsid w:val="52A9FD2C"/>
    <w:rsid w:val="52AF34AF"/>
    <w:rsid w:val="52B34F48"/>
    <w:rsid w:val="52DF530B"/>
    <w:rsid w:val="52ECDE19"/>
    <w:rsid w:val="53118AC5"/>
    <w:rsid w:val="53157E19"/>
    <w:rsid w:val="53218166"/>
    <w:rsid w:val="532B89FE"/>
    <w:rsid w:val="5344E155"/>
    <w:rsid w:val="5344F022"/>
    <w:rsid w:val="53574154"/>
    <w:rsid w:val="5360A294"/>
    <w:rsid w:val="5362FAA1"/>
    <w:rsid w:val="536C9275"/>
    <w:rsid w:val="536E1BFA"/>
    <w:rsid w:val="53710C5F"/>
    <w:rsid w:val="537A86E4"/>
    <w:rsid w:val="537F9AD0"/>
    <w:rsid w:val="538698A2"/>
    <w:rsid w:val="53998036"/>
    <w:rsid w:val="53C3EC83"/>
    <w:rsid w:val="53CF4398"/>
    <w:rsid w:val="53E79123"/>
    <w:rsid w:val="53FFA463"/>
    <w:rsid w:val="540D38F1"/>
    <w:rsid w:val="541F2ADD"/>
    <w:rsid w:val="5423CF30"/>
    <w:rsid w:val="543430B7"/>
    <w:rsid w:val="54597384"/>
    <w:rsid w:val="5469AA58"/>
    <w:rsid w:val="54794A52"/>
    <w:rsid w:val="5479E92A"/>
    <w:rsid w:val="548F6FD4"/>
    <w:rsid w:val="54A5E570"/>
    <w:rsid w:val="54ADE1A5"/>
    <w:rsid w:val="54B3231D"/>
    <w:rsid w:val="54CDC459"/>
    <w:rsid w:val="54CFF727"/>
    <w:rsid w:val="54D9D0C9"/>
    <w:rsid w:val="54ED88A3"/>
    <w:rsid w:val="54F8272F"/>
    <w:rsid w:val="55009EE4"/>
    <w:rsid w:val="5511287B"/>
    <w:rsid w:val="55159F72"/>
    <w:rsid w:val="5518917E"/>
    <w:rsid w:val="553B7884"/>
    <w:rsid w:val="55648679"/>
    <w:rsid w:val="556CA1F9"/>
    <w:rsid w:val="5571DA25"/>
    <w:rsid w:val="55734E25"/>
    <w:rsid w:val="558181D3"/>
    <w:rsid w:val="55969F8B"/>
    <w:rsid w:val="559FAECC"/>
    <w:rsid w:val="55B2AF7E"/>
    <w:rsid w:val="55B3D94F"/>
    <w:rsid w:val="55B7512A"/>
    <w:rsid w:val="55BC399C"/>
    <w:rsid w:val="55BDCDF0"/>
    <w:rsid w:val="55C7F423"/>
    <w:rsid w:val="55D132D4"/>
    <w:rsid w:val="55D32F37"/>
    <w:rsid w:val="55FC358F"/>
    <w:rsid w:val="5601C97C"/>
    <w:rsid w:val="56181800"/>
    <w:rsid w:val="561AB51E"/>
    <w:rsid w:val="561C3334"/>
    <w:rsid w:val="5621CB50"/>
    <w:rsid w:val="56434080"/>
    <w:rsid w:val="5648EE5F"/>
    <w:rsid w:val="56573F12"/>
    <w:rsid w:val="56681EA6"/>
    <w:rsid w:val="568A313F"/>
    <w:rsid w:val="56969C0B"/>
    <w:rsid w:val="5696A3B0"/>
    <w:rsid w:val="56984356"/>
    <w:rsid w:val="56B6375A"/>
    <w:rsid w:val="56B7C8C7"/>
    <w:rsid w:val="56C1B24C"/>
    <w:rsid w:val="56D1E887"/>
    <w:rsid w:val="56D4FBD7"/>
    <w:rsid w:val="56EB1F50"/>
    <w:rsid w:val="56ED7632"/>
    <w:rsid w:val="56FA311E"/>
    <w:rsid w:val="57137692"/>
    <w:rsid w:val="5713A65C"/>
    <w:rsid w:val="57224721"/>
    <w:rsid w:val="57310D90"/>
    <w:rsid w:val="57415706"/>
    <w:rsid w:val="5744ECBA"/>
    <w:rsid w:val="5754A754"/>
    <w:rsid w:val="57606D47"/>
    <w:rsid w:val="576BCE0F"/>
    <w:rsid w:val="576FE4ED"/>
    <w:rsid w:val="5771A13B"/>
    <w:rsid w:val="577C9D3E"/>
    <w:rsid w:val="5786134E"/>
    <w:rsid w:val="5792DE78"/>
    <w:rsid w:val="57B9F92C"/>
    <w:rsid w:val="57C339F8"/>
    <w:rsid w:val="57C58928"/>
    <w:rsid w:val="57D60734"/>
    <w:rsid w:val="57DE820C"/>
    <w:rsid w:val="57E4DDCF"/>
    <w:rsid w:val="57F357BE"/>
    <w:rsid w:val="57FC2629"/>
    <w:rsid w:val="5802BDC5"/>
    <w:rsid w:val="580A6D04"/>
    <w:rsid w:val="58251017"/>
    <w:rsid w:val="582CC7E1"/>
    <w:rsid w:val="5839E192"/>
    <w:rsid w:val="58400020"/>
    <w:rsid w:val="58424C8C"/>
    <w:rsid w:val="5863818C"/>
    <w:rsid w:val="588112FA"/>
    <w:rsid w:val="5884276C"/>
    <w:rsid w:val="589A8950"/>
    <w:rsid w:val="58A442BB"/>
    <w:rsid w:val="58A7F83A"/>
    <w:rsid w:val="58A85CE1"/>
    <w:rsid w:val="58B6EC1F"/>
    <w:rsid w:val="58C9BBC6"/>
    <w:rsid w:val="58D15EE8"/>
    <w:rsid w:val="58D21F04"/>
    <w:rsid w:val="58F12F9F"/>
    <w:rsid w:val="58F8A1E9"/>
    <w:rsid w:val="59059873"/>
    <w:rsid w:val="5908BB52"/>
    <w:rsid w:val="590AE711"/>
    <w:rsid w:val="5910D8AB"/>
    <w:rsid w:val="5928BBC1"/>
    <w:rsid w:val="59A03089"/>
    <w:rsid w:val="59A22BD5"/>
    <w:rsid w:val="59B3DEE4"/>
    <w:rsid w:val="59B6637F"/>
    <w:rsid w:val="59B8E3FF"/>
    <w:rsid w:val="59C9BA01"/>
    <w:rsid w:val="59CFE418"/>
    <w:rsid w:val="59D4E773"/>
    <w:rsid w:val="59D7D19E"/>
    <w:rsid w:val="59DC5B27"/>
    <w:rsid w:val="59F78CA3"/>
    <w:rsid w:val="5A01BA57"/>
    <w:rsid w:val="5A2990A3"/>
    <w:rsid w:val="5A2B02C3"/>
    <w:rsid w:val="5A3356C8"/>
    <w:rsid w:val="5A4062D5"/>
    <w:rsid w:val="5A452D4E"/>
    <w:rsid w:val="5A48D1BD"/>
    <w:rsid w:val="5A656B03"/>
    <w:rsid w:val="5A91F90A"/>
    <w:rsid w:val="5A9AC98F"/>
    <w:rsid w:val="5AB05049"/>
    <w:rsid w:val="5AB2B4D4"/>
    <w:rsid w:val="5AC85E28"/>
    <w:rsid w:val="5AD8BC51"/>
    <w:rsid w:val="5AE8F228"/>
    <w:rsid w:val="5AFCDADE"/>
    <w:rsid w:val="5B05C643"/>
    <w:rsid w:val="5B066853"/>
    <w:rsid w:val="5B0FA530"/>
    <w:rsid w:val="5B142EF0"/>
    <w:rsid w:val="5B2DA030"/>
    <w:rsid w:val="5B485FBF"/>
    <w:rsid w:val="5B4C55E9"/>
    <w:rsid w:val="5B551171"/>
    <w:rsid w:val="5B567EE5"/>
    <w:rsid w:val="5B578B3B"/>
    <w:rsid w:val="5B57C400"/>
    <w:rsid w:val="5B591A24"/>
    <w:rsid w:val="5B5B4A1D"/>
    <w:rsid w:val="5B5EBD93"/>
    <w:rsid w:val="5B636B5A"/>
    <w:rsid w:val="5B6DC3A1"/>
    <w:rsid w:val="5B700CD4"/>
    <w:rsid w:val="5B8183D6"/>
    <w:rsid w:val="5B872D4B"/>
    <w:rsid w:val="5B8A874A"/>
    <w:rsid w:val="5B9518AB"/>
    <w:rsid w:val="5B9C853D"/>
    <w:rsid w:val="5BCB058F"/>
    <w:rsid w:val="5BF852D8"/>
    <w:rsid w:val="5BF96F02"/>
    <w:rsid w:val="5BF96FCB"/>
    <w:rsid w:val="5C08BA5E"/>
    <w:rsid w:val="5C0D5E5B"/>
    <w:rsid w:val="5C117AD1"/>
    <w:rsid w:val="5C11F425"/>
    <w:rsid w:val="5C1F7C31"/>
    <w:rsid w:val="5C27EF4B"/>
    <w:rsid w:val="5C31749B"/>
    <w:rsid w:val="5C404A2C"/>
    <w:rsid w:val="5C596095"/>
    <w:rsid w:val="5C7F2CD1"/>
    <w:rsid w:val="5C882940"/>
    <w:rsid w:val="5C8A2DD8"/>
    <w:rsid w:val="5C923B3E"/>
    <w:rsid w:val="5C938C16"/>
    <w:rsid w:val="5CB5EE68"/>
    <w:rsid w:val="5CC5FF8D"/>
    <w:rsid w:val="5CC7039B"/>
    <w:rsid w:val="5CCED490"/>
    <w:rsid w:val="5CD2CE78"/>
    <w:rsid w:val="5CE0ECFA"/>
    <w:rsid w:val="5CE85BD6"/>
    <w:rsid w:val="5CF16D80"/>
    <w:rsid w:val="5CF84CB2"/>
    <w:rsid w:val="5D00DDA2"/>
    <w:rsid w:val="5D0E7F7F"/>
    <w:rsid w:val="5D13C4B8"/>
    <w:rsid w:val="5D21143C"/>
    <w:rsid w:val="5D267DB2"/>
    <w:rsid w:val="5D3C2EE5"/>
    <w:rsid w:val="5D3F6B72"/>
    <w:rsid w:val="5D438F59"/>
    <w:rsid w:val="5D4625A7"/>
    <w:rsid w:val="5D4992D0"/>
    <w:rsid w:val="5D616E6A"/>
    <w:rsid w:val="5D715B44"/>
    <w:rsid w:val="5D7F848F"/>
    <w:rsid w:val="5D9A170E"/>
    <w:rsid w:val="5DB32906"/>
    <w:rsid w:val="5DD880D9"/>
    <w:rsid w:val="5DD9D074"/>
    <w:rsid w:val="5DDF9B0A"/>
    <w:rsid w:val="5DE2A1B8"/>
    <w:rsid w:val="5DED37C3"/>
    <w:rsid w:val="5DF319D0"/>
    <w:rsid w:val="5DF551F5"/>
    <w:rsid w:val="5E05358F"/>
    <w:rsid w:val="5E067D88"/>
    <w:rsid w:val="5E0E6555"/>
    <w:rsid w:val="5E11EB06"/>
    <w:rsid w:val="5E285998"/>
    <w:rsid w:val="5E2B392F"/>
    <w:rsid w:val="5E40AA6C"/>
    <w:rsid w:val="5E47A52C"/>
    <w:rsid w:val="5E51BEC9"/>
    <w:rsid w:val="5E568907"/>
    <w:rsid w:val="5E610B71"/>
    <w:rsid w:val="5E7FE596"/>
    <w:rsid w:val="5E81CEB9"/>
    <w:rsid w:val="5E8C4CE6"/>
    <w:rsid w:val="5E96DC14"/>
    <w:rsid w:val="5E9C3201"/>
    <w:rsid w:val="5EA76814"/>
    <w:rsid w:val="5ED52B7A"/>
    <w:rsid w:val="5EDDCF90"/>
    <w:rsid w:val="5EE7AD55"/>
    <w:rsid w:val="5EF895A1"/>
    <w:rsid w:val="5F069BB7"/>
    <w:rsid w:val="5F09D9A5"/>
    <w:rsid w:val="5F0F2CDC"/>
    <w:rsid w:val="5F164292"/>
    <w:rsid w:val="5F20C7D8"/>
    <w:rsid w:val="5F2588E1"/>
    <w:rsid w:val="5F2DB6C0"/>
    <w:rsid w:val="5F35514D"/>
    <w:rsid w:val="5F38FD4A"/>
    <w:rsid w:val="5F45C86B"/>
    <w:rsid w:val="5F491B93"/>
    <w:rsid w:val="5F5ECC65"/>
    <w:rsid w:val="5F5F6AB0"/>
    <w:rsid w:val="5F6A08BB"/>
    <w:rsid w:val="5F729BF2"/>
    <w:rsid w:val="5F72D932"/>
    <w:rsid w:val="5F96D731"/>
    <w:rsid w:val="5F9AF65E"/>
    <w:rsid w:val="5FB02F1C"/>
    <w:rsid w:val="5FCBCBD0"/>
    <w:rsid w:val="5FD4D90E"/>
    <w:rsid w:val="5FE4CD5D"/>
    <w:rsid w:val="5FEE158F"/>
    <w:rsid w:val="600EB4EF"/>
    <w:rsid w:val="60243A04"/>
    <w:rsid w:val="6033C529"/>
    <w:rsid w:val="603438BA"/>
    <w:rsid w:val="603E8CE4"/>
    <w:rsid w:val="603F38FC"/>
    <w:rsid w:val="604B657A"/>
    <w:rsid w:val="6053A539"/>
    <w:rsid w:val="60548C88"/>
    <w:rsid w:val="6056F2A9"/>
    <w:rsid w:val="605A9096"/>
    <w:rsid w:val="605ED6E0"/>
    <w:rsid w:val="6061CE61"/>
    <w:rsid w:val="6069C90B"/>
    <w:rsid w:val="6076EA24"/>
    <w:rsid w:val="6079BB18"/>
    <w:rsid w:val="607AF9E1"/>
    <w:rsid w:val="608362E2"/>
    <w:rsid w:val="60A7EB46"/>
    <w:rsid w:val="60BF6606"/>
    <w:rsid w:val="60C5B175"/>
    <w:rsid w:val="60D48AE7"/>
    <w:rsid w:val="60D64FFF"/>
    <w:rsid w:val="6102C3DF"/>
    <w:rsid w:val="610AA756"/>
    <w:rsid w:val="610E397A"/>
    <w:rsid w:val="6132F4BE"/>
    <w:rsid w:val="61347DCB"/>
    <w:rsid w:val="6139822C"/>
    <w:rsid w:val="6155A35F"/>
    <w:rsid w:val="61586C32"/>
    <w:rsid w:val="616673C9"/>
    <w:rsid w:val="61895F8B"/>
    <w:rsid w:val="61B12627"/>
    <w:rsid w:val="61B51FD8"/>
    <w:rsid w:val="61C184C2"/>
    <w:rsid w:val="61D031BB"/>
    <w:rsid w:val="61E735DB"/>
    <w:rsid w:val="61E95782"/>
    <w:rsid w:val="61F660F7"/>
    <w:rsid w:val="620C1FD6"/>
    <w:rsid w:val="620DF1E8"/>
    <w:rsid w:val="620E493E"/>
    <w:rsid w:val="62114BC3"/>
    <w:rsid w:val="622DA00E"/>
    <w:rsid w:val="62302450"/>
    <w:rsid w:val="6238A409"/>
    <w:rsid w:val="624EE247"/>
    <w:rsid w:val="6261E906"/>
    <w:rsid w:val="627B40A3"/>
    <w:rsid w:val="62875AE2"/>
    <w:rsid w:val="628E7388"/>
    <w:rsid w:val="6293EC40"/>
    <w:rsid w:val="6294D5F1"/>
    <w:rsid w:val="629BA38B"/>
    <w:rsid w:val="62AB2B11"/>
    <w:rsid w:val="62B183D8"/>
    <w:rsid w:val="62B44009"/>
    <w:rsid w:val="62BB623B"/>
    <w:rsid w:val="62BD0F46"/>
    <w:rsid w:val="62E07F98"/>
    <w:rsid w:val="62E1F98A"/>
    <w:rsid w:val="62F21A14"/>
    <w:rsid w:val="62F71C7E"/>
    <w:rsid w:val="63000948"/>
    <w:rsid w:val="63103FB7"/>
    <w:rsid w:val="631182F3"/>
    <w:rsid w:val="6316CF80"/>
    <w:rsid w:val="631E4528"/>
    <w:rsid w:val="633B4A54"/>
    <w:rsid w:val="633C4DC0"/>
    <w:rsid w:val="633F9568"/>
    <w:rsid w:val="63429106"/>
    <w:rsid w:val="634306B2"/>
    <w:rsid w:val="634B38A2"/>
    <w:rsid w:val="6351BC71"/>
    <w:rsid w:val="6358F6FE"/>
    <w:rsid w:val="635E20E3"/>
    <w:rsid w:val="637597C7"/>
    <w:rsid w:val="637F2754"/>
    <w:rsid w:val="63842D09"/>
    <w:rsid w:val="6391C8AA"/>
    <w:rsid w:val="639C2E99"/>
    <w:rsid w:val="63A59682"/>
    <w:rsid w:val="63B2D0DD"/>
    <w:rsid w:val="63B2EF71"/>
    <w:rsid w:val="63B3A636"/>
    <w:rsid w:val="63C31043"/>
    <w:rsid w:val="63CE73F3"/>
    <w:rsid w:val="63E31507"/>
    <w:rsid w:val="63E5894F"/>
    <w:rsid w:val="63FD0101"/>
    <w:rsid w:val="640C0835"/>
    <w:rsid w:val="641A3A69"/>
    <w:rsid w:val="642AA983"/>
    <w:rsid w:val="642D169E"/>
    <w:rsid w:val="642D6E79"/>
    <w:rsid w:val="64322D42"/>
    <w:rsid w:val="64352A7D"/>
    <w:rsid w:val="6436683D"/>
    <w:rsid w:val="643B4224"/>
    <w:rsid w:val="64596EFD"/>
    <w:rsid w:val="645B9457"/>
    <w:rsid w:val="645CEB01"/>
    <w:rsid w:val="6471B45B"/>
    <w:rsid w:val="6475ED49"/>
    <w:rsid w:val="647AF3A2"/>
    <w:rsid w:val="648603C6"/>
    <w:rsid w:val="648E1C80"/>
    <w:rsid w:val="649C5F90"/>
    <w:rsid w:val="649F6312"/>
    <w:rsid w:val="64A153B0"/>
    <w:rsid w:val="64A2BBED"/>
    <w:rsid w:val="64A912F0"/>
    <w:rsid w:val="64AAC39C"/>
    <w:rsid w:val="64B36A01"/>
    <w:rsid w:val="64C8810E"/>
    <w:rsid w:val="64CCD31D"/>
    <w:rsid w:val="64DB4287"/>
    <w:rsid w:val="64DB65C9"/>
    <w:rsid w:val="64DC7E2F"/>
    <w:rsid w:val="64E70903"/>
    <w:rsid w:val="64EB4DDB"/>
    <w:rsid w:val="64F63063"/>
    <w:rsid w:val="6501D1BA"/>
    <w:rsid w:val="65086FAF"/>
    <w:rsid w:val="65104FA9"/>
    <w:rsid w:val="65171781"/>
    <w:rsid w:val="6523C6FE"/>
    <w:rsid w:val="652664F7"/>
    <w:rsid w:val="652751EF"/>
    <w:rsid w:val="6530D983"/>
    <w:rsid w:val="6534E05D"/>
    <w:rsid w:val="65353F84"/>
    <w:rsid w:val="653C5583"/>
    <w:rsid w:val="65448F48"/>
    <w:rsid w:val="654ABB5A"/>
    <w:rsid w:val="6552CCD3"/>
    <w:rsid w:val="6553C470"/>
    <w:rsid w:val="655668DD"/>
    <w:rsid w:val="656C296B"/>
    <w:rsid w:val="65722B39"/>
    <w:rsid w:val="6584F113"/>
    <w:rsid w:val="65862DF4"/>
    <w:rsid w:val="65A92859"/>
    <w:rsid w:val="65AE0D73"/>
    <w:rsid w:val="65BE76E3"/>
    <w:rsid w:val="65BEADD9"/>
    <w:rsid w:val="65C15A74"/>
    <w:rsid w:val="65D3C569"/>
    <w:rsid w:val="65DA2A20"/>
    <w:rsid w:val="65E24189"/>
    <w:rsid w:val="660CC0A6"/>
    <w:rsid w:val="6613D318"/>
    <w:rsid w:val="662C25F8"/>
    <w:rsid w:val="66493D85"/>
    <w:rsid w:val="66686A05"/>
    <w:rsid w:val="666F8CB7"/>
    <w:rsid w:val="66AC71CA"/>
    <w:rsid w:val="66B40D90"/>
    <w:rsid w:val="66C4647D"/>
    <w:rsid w:val="66CA4499"/>
    <w:rsid w:val="66CB00F4"/>
    <w:rsid w:val="66D96E9A"/>
    <w:rsid w:val="66E19045"/>
    <w:rsid w:val="66E7022A"/>
    <w:rsid w:val="66E73634"/>
    <w:rsid w:val="66F0B946"/>
    <w:rsid w:val="66F268B4"/>
    <w:rsid w:val="66F40210"/>
    <w:rsid w:val="66FB5FF6"/>
    <w:rsid w:val="66FF887A"/>
    <w:rsid w:val="67020A8A"/>
    <w:rsid w:val="671FD096"/>
    <w:rsid w:val="673703A1"/>
    <w:rsid w:val="6739E9E7"/>
    <w:rsid w:val="673C21A9"/>
    <w:rsid w:val="67466241"/>
    <w:rsid w:val="675093A1"/>
    <w:rsid w:val="675B0D0F"/>
    <w:rsid w:val="675F5B68"/>
    <w:rsid w:val="6766C685"/>
    <w:rsid w:val="67689B10"/>
    <w:rsid w:val="678698B4"/>
    <w:rsid w:val="678EDEFB"/>
    <w:rsid w:val="679C64BD"/>
    <w:rsid w:val="67A6EF17"/>
    <w:rsid w:val="67BBE2F2"/>
    <w:rsid w:val="67C0D802"/>
    <w:rsid w:val="67C85306"/>
    <w:rsid w:val="67DE3492"/>
    <w:rsid w:val="67EC6957"/>
    <w:rsid w:val="68155B79"/>
    <w:rsid w:val="681EA9C5"/>
    <w:rsid w:val="6825F1FC"/>
    <w:rsid w:val="6833A36F"/>
    <w:rsid w:val="68349019"/>
    <w:rsid w:val="6847774E"/>
    <w:rsid w:val="6856F4C0"/>
    <w:rsid w:val="686095F2"/>
    <w:rsid w:val="686F9FBC"/>
    <w:rsid w:val="6876653D"/>
    <w:rsid w:val="68801638"/>
    <w:rsid w:val="6880C3DE"/>
    <w:rsid w:val="68968E14"/>
    <w:rsid w:val="6896F93C"/>
    <w:rsid w:val="6898AFF5"/>
    <w:rsid w:val="68C32526"/>
    <w:rsid w:val="68CE9140"/>
    <w:rsid w:val="68DDE461"/>
    <w:rsid w:val="68EFB42A"/>
    <w:rsid w:val="68F293DC"/>
    <w:rsid w:val="68FD5D12"/>
    <w:rsid w:val="690B8F4E"/>
    <w:rsid w:val="6911CA24"/>
    <w:rsid w:val="692CC71F"/>
    <w:rsid w:val="6942B87B"/>
    <w:rsid w:val="694A8052"/>
    <w:rsid w:val="695E9A3B"/>
    <w:rsid w:val="698108B0"/>
    <w:rsid w:val="69888590"/>
    <w:rsid w:val="6995F4A2"/>
    <w:rsid w:val="69974740"/>
    <w:rsid w:val="69AF96A5"/>
    <w:rsid w:val="69BD540E"/>
    <w:rsid w:val="69D183B2"/>
    <w:rsid w:val="69DEEE58"/>
    <w:rsid w:val="69F86898"/>
    <w:rsid w:val="69FAB9E9"/>
    <w:rsid w:val="6A0BB4D8"/>
    <w:rsid w:val="6A0E319E"/>
    <w:rsid w:val="6A1785F5"/>
    <w:rsid w:val="6A359ECB"/>
    <w:rsid w:val="6A360FBF"/>
    <w:rsid w:val="6A3AB04F"/>
    <w:rsid w:val="6A423BE6"/>
    <w:rsid w:val="6A530EDC"/>
    <w:rsid w:val="6A578BBF"/>
    <w:rsid w:val="6A5DF9FA"/>
    <w:rsid w:val="6A68D4E1"/>
    <w:rsid w:val="6A6AC8F4"/>
    <w:rsid w:val="6A6C90A7"/>
    <w:rsid w:val="6A984783"/>
    <w:rsid w:val="6A99653B"/>
    <w:rsid w:val="6AC29D03"/>
    <w:rsid w:val="6ACCE256"/>
    <w:rsid w:val="6ACF1C2E"/>
    <w:rsid w:val="6ADF9F48"/>
    <w:rsid w:val="6AE0A854"/>
    <w:rsid w:val="6AE53536"/>
    <w:rsid w:val="6AE53A44"/>
    <w:rsid w:val="6AFD53DB"/>
    <w:rsid w:val="6B07EA14"/>
    <w:rsid w:val="6B1B34DD"/>
    <w:rsid w:val="6B2B1A72"/>
    <w:rsid w:val="6B3BA28E"/>
    <w:rsid w:val="6B474B77"/>
    <w:rsid w:val="6B4FCF09"/>
    <w:rsid w:val="6B5E4FC9"/>
    <w:rsid w:val="6B6E1906"/>
    <w:rsid w:val="6B77B05B"/>
    <w:rsid w:val="6B7C6ABD"/>
    <w:rsid w:val="6B89DBB4"/>
    <w:rsid w:val="6B90ACB7"/>
    <w:rsid w:val="6BA310F9"/>
    <w:rsid w:val="6BACE86D"/>
    <w:rsid w:val="6BB01C6F"/>
    <w:rsid w:val="6BC85831"/>
    <w:rsid w:val="6BCA346C"/>
    <w:rsid w:val="6BCB8F71"/>
    <w:rsid w:val="6BCF8D09"/>
    <w:rsid w:val="6BDE306B"/>
    <w:rsid w:val="6BDF4494"/>
    <w:rsid w:val="6BED0852"/>
    <w:rsid w:val="6BF9442D"/>
    <w:rsid w:val="6C177C85"/>
    <w:rsid w:val="6C4203A3"/>
    <w:rsid w:val="6C50EBEF"/>
    <w:rsid w:val="6C512309"/>
    <w:rsid w:val="6C68B2B7"/>
    <w:rsid w:val="6C759532"/>
    <w:rsid w:val="6C77BBAD"/>
    <w:rsid w:val="6C8588F6"/>
    <w:rsid w:val="6C87D518"/>
    <w:rsid w:val="6C9F774B"/>
    <w:rsid w:val="6CA429B6"/>
    <w:rsid w:val="6CAFD3E9"/>
    <w:rsid w:val="6CAFF759"/>
    <w:rsid w:val="6CB0AE5F"/>
    <w:rsid w:val="6CB1F98A"/>
    <w:rsid w:val="6CB481FE"/>
    <w:rsid w:val="6CBF3A6C"/>
    <w:rsid w:val="6CC5E6C2"/>
    <w:rsid w:val="6CCACE12"/>
    <w:rsid w:val="6CCE4827"/>
    <w:rsid w:val="6CD5607E"/>
    <w:rsid w:val="6CDAF837"/>
    <w:rsid w:val="6CDC4652"/>
    <w:rsid w:val="6CDF7EDB"/>
    <w:rsid w:val="6CEE3AA0"/>
    <w:rsid w:val="6CF21AE8"/>
    <w:rsid w:val="6D065F79"/>
    <w:rsid w:val="6D0B22A8"/>
    <w:rsid w:val="6D35AF5D"/>
    <w:rsid w:val="6D38D8AC"/>
    <w:rsid w:val="6D8A93E0"/>
    <w:rsid w:val="6D8ECA42"/>
    <w:rsid w:val="6D965285"/>
    <w:rsid w:val="6D97A5BE"/>
    <w:rsid w:val="6DA9EEC1"/>
    <w:rsid w:val="6DB09EC1"/>
    <w:rsid w:val="6DB2182F"/>
    <w:rsid w:val="6DB8DA47"/>
    <w:rsid w:val="6DBE1FB1"/>
    <w:rsid w:val="6E08516E"/>
    <w:rsid w:val="6E08A06E"/>
    <w:rsid w:val="6E14E674"/>
    <w:rsid w:val="6E384F5F"/>
    <w:rsid w:val="6E3DAD4A"/>
    <w:rsid w:val="6E51F738"/>
    <w:rsid w:val="6E5F4085"/>
    <w:rsid w:val="6E669645"/>
    <w:rsid w:val="6E753AEC"/>
    <w:rsid w:val="6E810EC0"/>
    <w:rsid w:val="6E9820D2"/>
    <w:rsid w:val="6EA4490D"/>
    <w:rsid w:val="6EBD8401"/>
    <w:rsid w:val="6EC42D4F"/>
    <w:rsid w:val="6EDD8610"/>
    <w:rsid w:val="6EE16FAB"/>
    <w:rsid w:val="6EE6175F"/>
    <w:rsid w:val="6EF2CC39"/>
    <w:rsid w:val="6EF668C5"/>
    <w:rsid w:val="6EF66D9A"/>
    <w:rsid w:val="6EFA398B"/>
    <w:rsid w:val="6EFCC7AD"/>
    <w:rsid w:val="6EFF4659"/>
    <w:rsid w:val="6F0012D8"/>
    <w:rsid w:val="6F409117"/>
    <w:rsid w:val="6F48E7BD"/>
    <w:rsid w:val="6F5F4150"/>
    <w:rsid w:val="6F6F0CBA"/>
    <w:rsid w:val="6F770E6A"/>
    <w:rsid w:val="6F78191A"/>
    <w:rsid w:val="6F7CF580"/>
    <w:rsid w:val="6F97F0CD"/>
    <w:rsid w:val="6FA9DD46"/>
    <w:rsid w:val="6FB9466F"/>
    <w:rsid w:val="6FCB8473"/>
    <w:rsid w:val="6FD59B5B"/>
    <w:rsid w:val="6FD8B943"/>
    <w:rsid w:val="6FE1A9BD"/>
    <w:rsid w:val="6FEBCA2F"/>
    <w:rsid w:val="6FEFAE68"/>
    <w:rsid w:val="700A0FD4"/>
    <w:rsid w:val="700BA07A"/>
    <w:rsid w:val="700FEFE0"/>
    <w:rsid w:val="7013E714"/>
    <w:rsid w:val="701A3457"/>
    <w:rsid w:val="701F1D85"/>
    <w:rsid w:val="702312FC"/>
    <w:rsid w:val="70275B55"/>
    <w:rsid w:val="70322C22"/>
    <w:rsid w:val="7033532D"/>
    <w:rsid w:val="70367684"/>
    <w:rsid w:val="7042BF6E"/>
    <w:rsid w:val="704CE40F"/>
    <w:rsid w:val="7052DFD2"/>
    <w:rsid w:val="705AEFD6"/>
    <w:rsid w:val="705B7FD4"/>
    <w:rsid w:val="706F5688"/>
    <w:rsid w:val="7073A316"/>
    <w:rsid w:val="70741FBF"/>
    <w:rsid w:val="70960070"/>
    <w:rsid w:val="7096B0FA"/>
    <w:rsid w:val="70A21B1F"/>
    <w:rsid w:val="70EEB048"/>
    <w:rsid w:val="70F76382"/>
    <w:rsid w:val="70FBAD6E"/>
    <w:rsid w:val="71001A27"/>
    <w:rsid w:val="711DF2DE"/>
    <w:rsid w:val="7120F5DE"/>
    <w:rsid w:val="71366195"/>
    <w:rsid w:val="71516653"/>
    <w:rsid w:val="7171DCF3"/>
    <w:rsid w:val="71851DE1"/>
    <w:rsid w:val="71858104"/>
    <w:rsid w:val="718FE014"/>
    <w:rsid w:val="7199F18D"/>
    <w:rsid w:val="71A706DE"/>
    <w:rsid w:val="71AC63AE"/>
    <w:rsid w:val="71AE45AD"/>
    <w:rsid w:val="71AE50C5"/>
    <w:rsid w:val="71AFB775"/>
    <w:rsid w:val="71B90135"/>
    <w:rsid w:val="71BFAA20"/>
    <w:rsid w:val="71DFDEF0"/>
    <w:rsid w:val="7205D203"/>
    <w:rsid w:val="720E4600"/>
    <w:rsid w:val="7217F5F9"/>
    <w:rsid w:val="721DB3F4"/>
    <w:rsid w:val="722B5734"/>
    <w:rsid w:val="7236BD79"/>
    <w:rsid w:val="724ADF11"/>
    <w:rsid w:val="72666510"/>
    <w:rsid w:val="72738879"/>
    <w:rsid w:val="72872CCF"/>
    <w:rsid w:val="729D8B1E"/>
    <w:rsid w:val="72AD5F31"/>
    <w:rsid w:val="72B8DDBE"/>
    <w:rsid w:val="72BA64F0"/>
    <w:rsid w:val="72D971C0"/>
    <w:rsid w:val="72E7A2FD"/>
    <w:rsid w:val="72FA2789"/>
    <w:rsid w:val="72FD474D"/>
    <w:rsid w:val="73124DE3"/>
    <w:rsid w:val="7314421D"/>
    <w:rsid w:val="73191215"/>
    <w:rsid w:val="732CF44F"/>
    <w:rsid w:val="732DF77C"/>
    <w:rsid w:val="73380E33"/>
    <w:rsid w:val="733BDCE9"/>
    <w:rsid w:val="735DF0D4"/>
    <w:rsid w:val="7363D98E"/>
    <w:rsid w:val="7364AF38"/>
    <w:rsid w:val="736685E5"/>
    <w:rsid w:val="736E02EC"/>
    <w:rsid w:val="73776051"/>
    <w:rsid w:val="737F4AD9"/>
    <w:rsid w:val="73A8C46A"/>
    <w:rsid w:val="73B2FA5C"/>
    <w:rsid w:val="73D35740"/>
    <w:rsid w:val="740A6CDD"/>
    <w:rsid w:val="7417E355"/>
    <w:rsid w:val="741DAEF3"/>
    <w:rsid w:val="74239A0C"/>
    <w:rsid w:val="7451DA2A"/>
    <w:rsid w:val="7456F7D9"/>
    <w:rsid w:val="7462625B"/>
    <w:rsid w:val="74657556"/>
    <w:rsid w:val="7465D651"/>
    <w:rsid w:val="746F50B4"/>
    <w:rsid w:val="7486269D"/>
    <w:rsid w:val="74905540"/>
    <w:rsid w:val="74927FB0"/>
    <w:rsid w:val="7492EE23"/>
    <w:rsid w:val="749A7220"/>
    <w:rsid w:val="749C8A9F"/>
    <w:rsid w:val="749D54DD"/>
    <w:rsid w:val="74AB896C"/>
    <w:rsid w:val="74B20EB8"/>
    <w:rsid w:val="74CB23AF"/>
    <w:rsid w:val="74CFD3EA"/>
    <w:rsid w:val="74DE78C3"/>
    <w:rsid w:val="74E40470"/>
    <w:rsid w:val="74E63F02"/>
    <w:rsid w:val="74EB1817"/>
    <w:rsid w:val="74F442FF"/>
    <w:rsid w:val="74F862CD"/>
    <w:rsid w:val="7504FC6F"/>
    <w:rsid w:val="7524CC5B"/>
    <w:rsid w:val="754131F4"/>
    <w:rsid w:val="7563DE33"/>
    <w:rsid w:val="75655BFA"/>
    <w:rsid w:val="757BEFF5"/>
    <w:rsid w:val="7587E6C5"/>
    <w:rsid w:val="75984F1F"/>
    <w:rsid w:val="7599854B"/>
    <w:rsid w:val="75B44D6F"/>
    <w:rsid w:val="75B7EF68"/>
    <w:rsid w:val="75BCE0F2"/>
    <w:rsid w:val="75E661C2"/>
    <w:rsid w:val="75E9E127"/>
    <w:rsid w:val="75FF6515"/>
    <w:rsid w:val="760B602E"/>
    <w:rsid w:val="760BAF19"/>
    <w:rsid w:val="760EA045"/>
    <w:rsid w:val="76113CB1"/>
    <w:rsid w:val="7618BC0B"/>
    <w:rsid w:val="762E6EE5"/>
    <w:rsid w:val="762FBE5F"/>
    <w:rsid w:val="7642F7A8"/>
    <w:rsid w:val="76457913"/>
    <w:rsid w:val="7646011E"/>
    <w:rsid w:val="7646D9D9"/>
    <w:rsid w:val="7657B130"/>
    <w:rsid w:val="76580F03"/>
    <w:rsid w:val="766A003B"/>
    <w:rsid w:val="767D5121"/>
    <w:rsid w:val="7684A7F5"/>
    <w:rsid w:val="768560B8"/>
    <w:rsid w:val="769081EA"/>
    <w:rsid w:val="76A86AAB"/>
    <w:rsid w:val="76AA5A0A"/>
    <w:rsid w:val="76AB9643"/>
    <w:rsid w:val="76C94F0F"/>
    <w:rsid w:val="76CA315A"/>
    <w:rsid w:val="76D4E099"/>
    <w:rsid w:val="76E90F71"/>
    <w:rsid w:val="76EC09D0"/>
    <w:rsid w:val="76F53AE8"/>
    <w:rsid w:val="770B5F38"/>
    <w:rsid w:val="772C2C29"/>
    <w:rsid w:val="772CFEB8"/>
    <w:rsid w:val="772EA7D0"/>
    <w:rsid w:val="773EFD26"/>
    <w:rsid w:val="7758B351"/>
    <w:rsid w:val="775980CE"/>
    <w:rsid w:val="775A32F9"/>
    <w:rsid w:val="77676236"/>
    <w:rsid w:val="776CF671"/>
    <w:rsid w:val="7778EB65"/>
    <w:rsid w:val="77796C9D"/>
    <w:rsid w:val="777DD507"/>
    <w:rsid w:val="7786D018"/>
    <w:rsid w:val="778CC46B"/>
    <w:rsid w:val="779128B3"/>
    <w:rsid w:val="779140AD"/>
    <w:rsid w:val="7795FF6D"/>
    <w:rsid w:val="77A45762"/>
    <w:rsid w:val="77B24454"/>
    <w:rsid w:val="77BDD362"/>
    <w:rsid w:val="77C0EE2A"/>
    <w:rsid w:val="77C1EF61"/>
    <w:rsid w:val="77C54E73"/>
    <w:rsid w:val="782EF1C1"/>
    <w:rsid w:val="78553C28"/>
    <w:rsid w:val="7856A85B"/>
    <w:rsid w:val="78715E41"/>
    <w:rsid w:val="78742F54"/>
    <w:rsid w:val="78796249"/>
    <w:rsid w:val="78858DBB"/>
    <w:rsid w:val="7888542F"/>
    <w:rsid w:val="78896372"/>
    <w:rsid w:val="788AF196"/>
    <w:rsid w:val="7894A208"/>
    <w:rsid w:val="78CC9330"/>
    <w:rsid w:val="78DB98B4"/>
    <w:rsid w:val="78E5311D"/>
    <w:rsid w:val="78F25DED"/>
    <w:rsid w:val="78FD8923"/>
    <w:rsid w:val="78FD905E"/>
    <w:rsid w:val="7901AF12"/>
    <w:rsid w:val="7904219B"/>
    <w:rsid w:val="7908C784"/>
    <w:rsid w:val="7909FE92"/>
    <w:rsid w:val="790E3E90"/>
    <w:rsid w:val="7911E7F2"/>
    <w:rsid w:val="791C0E55"/>
    <w:rsid w:val="792F27E9"/>
    <w:rsid w:val="79373EE5"/>
    <w:rsid w:val="79395151"/>
    <w:rsid w:val="7949F3EF"/>
    <w:rsid w:val="794C5611"/>
    <w:rsid w:val="7957CC04"/>
    <w:rsid w:val="7967E9A5"/>
    <w:rsid w:val="797C493B"/>
    <w:rsid w:val="7989277C"/>
    <w:rsid w:val="79A1A0FD"/>
    <w:rsid w:val="79A3D366"/>
    <w:rsid w:val="79AA18C3"/>
    <w:rsid w:val="79B3A079"/>
    <w:rsid w:val="79D2DEAC"/>
    <w:rsid w:val="79D309DF"/>
    <w:rsid w:val="79D41FD5"/>
    <w:rsid w:val="79DBDB6D"/>
    <w:rsid w:val="79EA5824"/>
    <w:rsid w:val="79F132C1"/>
    <w:rsid w:val="79F9741B"/>
    <w:rsid w:val="7A08A5C4"/>
    <w:rsid w:val="7A0A3465"/>
    <w:rsid w:val="7A16A85F"/>
    <w:rsid w:val="7A1ED42B"/>
    <w:rsid w:val="7A218C59"/>
    <w:rsid w:val="7A276DCE"/>
    <w:rsid w:val="7A4692FB"/>
    <w:rsid w:val="7A475F29"/>
    <w:rsid w:val="7A531257"/>
    <w:rsid w:val="7A64E9D6"/>
    <w:rsid w:val="7A656D55"/>
    <w:rsid w:val="7A8640C8"/>
    <w:rsid w:val="7A8C1268"/>
    <w:rsid w:val="7A8E986F"/>
    <w:rsid w:val="7A95F5F9"/>
    <w:rsid w:val="7A96CCC8"/>
    <w:rsid w:val="7AD16AE7"/>
    <w:rsid w:val="7ADCC680"/>
    <w:rsid w:val="7ADCE167"/>
    <w:rsid w:val="7ADEB3C8"/>
    <w:rsid w:val="7AEC2D2E"/>
    <w:rsid w:val="7AF9ADF4"/>
    <w:rsid w:val="7B0C681E"/>
    <w:rsid w:val="7B0CAD69"/>
    <w:rsid w:val="7B108A07"/>
    <w:rsid w:val="7B2DE63E"/>
    <w:rsid w:val="7B5345F4"/>
    <w:rsid w:val="7B5884FE"/>
    <w:rsid w:val="7B67A11C"/>
    <w:rsid w:val="7B73F904"/>
    <w:rsid w:val="7B79F85C"/>
    <w:rsid w:val="7B7D1905"/>
    <w:rsid w:val="7B7EFAAC"/>
    <w:rsid w:val="7B8117C9"/>
    <w:rsid w:val="7B86B208"/>
    <w:rsid w:val="7B94718A"/>
    <w:rsid w:val="7B97EBA8"/>
    <w:rsid w:val="7BA471EF"/>
    <w:rsid w:val="7BA4F3D1"/>
    <w:rsid w:val="7BA7EFFA"/>
    <w:rsid w:val="7BAC2971"/>
    <w:rsid w:val="7BB34A62"/>
    <w:rsid w:val="7BB7CC03"/>
    <w:rsid w:val="7BDBAFA6"/>
    <w:rsid w:val="7BF6AF61"/>
    <w:rsid w:val="7BF7E5F8"/>
    <w:rsid w:val="7C02A3AA"/>
    <w:rsid w:val="7C1B32E5"/>
    <w:rsid w:val="7C218696"/>
    <w:rsid w:val="7C2BB9E0"/>
    <w:rsid w:val="7C2F3FFB"/>
    <w:rsid w:val="7C5ED766"/>
    <w:rsid w:val="7C778439"/>
    <w:rsid w:val="7C7C181A"/>
    <w:rsid w:val="7C886BBB"/>
    <w:rsid w:val="7C9D5EC4"/>
    <w:rsid w:val="7CC4BCF9"/>
    <w:rsid w:val="7CDBC6DD"/>
    <w:rsid w:val="7CE1EE1B"/>
    <w:rsid w:val="7CEC5F5B"/>
    <w:rsid w:val="7CEFE60B"/>
    <w:rsid w:val="7CF82621"/>
    <w:rsid w:val="7CFCEAD1"/>
    <w:rsid w:val="7D04C115"/>
    <w:rsid w:val="7D0991D6"/>
    <w:rsid w:val="7D0F718F"/>
    <w:rsid w:val="7D1385EF"/>
    <w:rsid w:val="7D1416B7"/>
    <w:rsid w:val="7D1A6A45"/>
    <w:rsid w:val="7D22A4F7"/>
    <w:rsid w:val="7D452A88"/>
    <w:rsid w:val="7D4A96A1"/>
    <w:rsid w:val="7D4C5503"/>
    <w:rsid w:val="7D62A397"/>
    <w:rsid w:val="7D6D7548"/>
    <w:rsid w:val="7D72C6F2"/>
    <w:rsid w:val="7D7DA89E"/>
    <w:rsid w:val="7D94CB4E"/>
    <w:rsid w:val="7D9B3640"/>
    <w:rsid w:val="7DA26415"/>
    <w:rsid w:val="7DABCC23"/>
    <w:rsid w:val="7DB71D18"/>
    <w:rsid w:val="7DB8E4E6"/>
    <w:rsid w:val="7DC00948"/>
    <w:rsid w:val="7DC6D0E6"/>
    <w:rsid w:val="7DC71482"/>
    <w:rsid w:val="7DC88A67"/>
    <w:rsid w:val="7DC9747D"/>
    <w:rsid w:val="7DCB7F6C"/>
    <w:rsid w:val="7DF09974"/>
    <w:rsid w:val="7DFD001B"/>
    <w:rsid w:val="7DFFAB6F"/>
    <w:rsid w:val="7E22328C"/>
    <w:rsid w:val="7E2E4A31"/>
    <w:rsid w:val="7E3D3330"/>
    <w:rsid w:val="7E42AE15"/>
    <w:rsid w:val="7E527DB1"/>
    <w:rsid w:val="7E648D47"/>
    <w:rsid w:val="7E6795EF"/>
    <w:rsid w:val="7E6ED799"/>
    <w:rsid w:val="7E7D971E"/>
    <w:rsid w:val="7E841BF6"/>
    <w:rsid w:val="7E8B5A5A"/>
    <w:rsid w:val="7E916479"/>
    <w:rsid w:val="7ECA6BF4"/>
    <w:rsid w:val="7ECCBD57"/>
    <w:rsid w:val="7ED9CEF6"/>
    <w:rsid w:val="7EF8B565"/>
    <w:rsid w:val="7EFC4101"/>
    <w:rsid w:val="7EFFE7E0"/>
    <w:rsid w:val="7F05DA7A"/>
    <w:rsid w:val="7F11F671"/>
    <w:rsid w:val="7F3B4CB0"/>
    <w:rsid w:val="7F52D48B"/>
    <w:rsid w:val="7F6F8413"/>
    <w:rsid w:val="7F7499A0"/>
    <w:rsid w:val="7F759DA6"/>
    <w:rsid w:val="7F7DE27B"/>
    <w:rsid w:val="7F873969"/>
    <w:rsid w:val="7F8F4575"/>
    <w:rsid w:val="7F9A4F28"/>
    <w:rsid w:val="7F9B2ED1"/>
    <w:rsid w:val="7F9EB46D"/>
    <w:rsid w:val="7FB0265C"/>
    <w:rsid w:val="7FB2915F"/>
    <w:rsid w:val="7FC5FA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80A3F"/>
  <w15:docId w15:val="{2A35878E-0E4D-41F7-B1F8-A9E9BDCC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3E"/>
    <w:rPr>
      <w:rFonts w:ascii="Times New Roman" w:hAnsi="Times New Roman"/>
      <w:sz w:val="24"/>
      <w:szCs w:val="24"/>
      <w:lang w:eastAsia="fr-FR"/>
    </w:rPr>
  </w:style>
  <w:style w:type="paragraph" w:styleId="Heading1">
    <w:name w:val="heading 1"/>
    <w:basedOn w:val="Normal"/>
    <w:next w:val="Normal"/>
    <w:link w:val="Heading1Char"/>
    <w:uiPriority w:val="99"/>
    <w:qFormat/>
    <w:rsid w:val="00FD6BA7"/>
    <w:pPr>
      <w:keepNext/>
      <w:pageBreakBefore/>
      <w:spacing w:before="120" w:after="120"/>
      <w:jc w:val="both"/>
      <w:outlineLvl w:val="0"/>
    </w:pPr>
    <w:rPr>
      <w:rFonts w:ascii="Verdana" w:eastAsia="Calibri" w:hAnsi="Verdana"/>
      <w:b/>
      <w:sz w:val="26"/>
      <w:lang w:eastAsia="en-US"/>
    </w:rPr>
  </w:style>
  <w:style w:type="paragraph" w:styleId="Heading2">
    <w:name w:val="heading 2"/>
    <w:basedOn w:val="Normal"/>
    <w:next w:val="Normal"/>
    <w:link w:val="Heading2Char"/>
    <w:uiPriority w:val="9"/>
    <w:qFormat/>
    <w:rsid w:val="00FD6BA7"/>
    <w:pPr>
      <w:keepNext/>
      <w:keepLines/>
      <w:spacing w:before="240" w:after="120"/>
      <w:jc w:val="both"/>
      <w:outlineLvl w:val="1"/>
    </w:pPr>
    <w:rPr>
      <w:rFonts w:ascii="Verdana" w:hAnsi="Verdana"/>
      <w:b/>
      <w:bCs/>
      <w:iCs/>
      <w:szCs w:val="26"/>
      <w:lang w:eastAsia="en-US"/>
    </w:rPr>
  </w:style>
  <w:style w:type="paragraph" w:styleId="Heading3">
    <w:name w:val="heading 3"/>
    <w:basedOn w:val="Normal"/>
    <w:next w:val="Normal"/>
    <w:link w:val="Heading3Char"/>
    <w:uiPriority w:val="99"/>
    <w:qFormat/>
    <w:rsid w:val="00FD6BA7"/>
    <w:pPr>
      <w:keepNext/>
      <w:keepLines/>
      <w:spacing w:before="240" w:after="120"/>
      <w:jc w:val="both"/>
      <w:outlineLvl w:val="2"/>
    </w:pPr>
    <w:rPr>
      <w:rFonts w:ascii="Verdana" w:hAnsi="Verdana"/>
      <w:b/>
      <w:bCs/>
      <w:sz w:val="20"/>
      <w:lang w:eastAsia="en-US"/>
    </w:rPr>
  </w:style>
  <w:style w:type="paragraph" w:styleId="Heading4">
    <w:name w:val="heading 4"/>
    <w:basedOn w:val="Normal"/>
    <w:next w:val="Normal"/>
    <w:link w:val="Heading4Char"/>
    <w:uiPriority w:val="99"/>
    <w:qFormat/>
    <w:rsid w:val="00FD6BA7"/>
    <w:pPr>
      <w:keepNext/>
      <w:keepLines/>
      <w:spacing w:before="240"/>
      <w:outlineLvl w:val="3"/>
    </w:pPr>
    <w:rPr>
      <w:b/>
      <w:bCs/>
      <w:i/>
      <w:iCs/>
      <w:lang w:eastAsia="en-US"/>
    </w:rPr>
  </w:style>
  <w:style w:type="paragraph" w:styleId="Heading5">
    <w:name w:val="heading 5"/>
    <w:basedOn w:val="Normal"/>
    <w:next w:val="Normal"/>
    <w:link w:val="Heading5Char"/>
    <w:uiPriority w:val="9"/>
    <w:semiHidden/>
    <w:rsid w:val="00FD6BA7"/>
    <w:pPr>
      <w:keepNext/>
      <w:keepLines/>
      <w:spacing w:before="200"/>
      <w:outlineLvl w:val="4"/>
    </w:pPr>
    <w:rPr>
      <w:lang w:eastAsia="en-US"/>
    </w:rPr>
  </w:style>
  <w:style w:type="paragraph" w:styleId="Heading9">
    <w:name w:val="heading 9"/>
    <w:basedOn w:val="Normal"/>
    <w:next w:val="Normal"/>
    <w:link w:val="Heading9Char"/>
    <w:uiPriority w:val="9"/>
    <w:semiHidden/>
    <w:unhideWhenUsed/>
    <w:qFormat/>
    <w:rsid w:val="006044FF"/>
    <w:pPr>
      <w:keepNext/>
      <w:keepLines/>
      <w:spacing w:before="40"/>
      <w:outlineLvl w:val="8"/>
    </w:pPr>
    <w:rPr>
      <w:rFonts w:asciiTheme="majorHAnsi" w:eastAsiaTheme="majorEastAsia" w:hAnsiTheme="majorHAns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CAbbreviations">
    <w:name w:val="JRC_Abbreviations"/>
    <w:basedOn w:val="Normal"/>
    <w:autoRedefine/>
    <w:qFormat/>
    <w:rsid w:val="00A418FF"/>
    <w:pPr>
      <w:tabs>
        <w:tab w:val="left" w:pos="851"/>
      </w:tabs>
      <w:spacing w:before="120" w:after="120" w:line="259" w:lineRule="auto"/>
      <w:jc w:val="both"/>
    </w:pPr>
    <w:rPr>
      <w:rFonts w:ascii="EC Square Sans Pro" w:eastAsia="Calibri" w:hAnsi="EC Square Sans Pro"/>
      <w:b/>
      <w:sz w:val="20"/>
      <w:szCs w:val="22"/>
      <w:lang w:eastAsia="en-US"/>
    </w:rPr>
  </w:style>
  <w:style w:type="paragraph" w:customStyle="1" w:styleId="JRCCoversubtitle">
    <w:name w:val="JRC_Cover_subtitle"/>
    <w:basedOn w:val="Normal"/>
    <w:autoRedefine/>
    <w:qFormat/>
    <w:rsid w:val="008950E5"/>
    <w:pPr>
      <w:spacing w:before="120" w:after="120" w:line="400" w:lineRule="exact"/>
      <w:ind w:left="5103"/>
    </w:pPr>
    <w:rPr>
      <w:rFonts w:ascii="EC Square Sans Pro" w:eastAsia="Calibri" w:hAnsi="EC Square Sans Pro"/>
      <w:i/>
      <w:color w:val="646464"/>
      <w:sz w:val="32"/>
      <w:szCs w:val="32"/>
      <w:lang w:eastAsia="en-US"/>
    </w:rPr>
  </w:style>
  <w:style w:type="paragraph" w:customStyle="1" w:styleId="JRCCovertitle">
    <w:name w:val="JRC_Cover_title"/>
    <w:basedOn w:val="Normal"/>
    <w:autoRedefine/>
    <w:qFormat/>
    <w:rsid w:val="0039688C"/>
    <w:pPr>
      <w:spacing w:before="600" w:after="600" w:line="640" w:lineRule="exact"/>
      <w:jc w:val="center"/>
    </w:pPr>
    <w:rPr>
      <w:rFonts w:ascii="EC Square Sans Pro" w:eastAsia="Calibri" w:hAnsi="EC Square Sans Pro"/>
      <w:noProof/>
      <w:sz w:val="56"/>
      <w:szCs w:val="56"/>
      <w:lang w:eastAsia="en-GB"/>
    </w:rPr>
  </w:style>
  <w:style w:type="paragraph" w:customStyle="1" w:styleId="JRCEquation">
    <w:name w:val="JRC_Equation"/>
    <w:basedOn w:val="Normal"/>
    <w:next w:val="Normal"/>
    <w:autoRedefine/>
    <w:qFormat/>
    <w:rsid w:val="008950E5"/>
    <w:pPr>
      <w:spacing w:before="360" w:after="360"/>
      <w:jc w:val="center"/>
    </w:pPr>
    <w:rPr>
      <w:rFonts w:ascii="EC Square Sans Pro" w:eastAsia="Calibri" w:hAnsi="EC Square Sans Pro"/>
      <w:sz w:val="20"/>
      <w:szCs w:val="22"/>
      <w:lang w:eastAsia="en-US"/>
    </w:rPr>
  </w:style>
  <w:style w:type="paragraph" w:customStyle="1" w:styleId="JRCFigurecaption">
    <w:name w:val="JRC_Figure_caption"/>
    <w:basedOn w:val="Normal"/>
    <w:next w:val="JRCText"/>
    <w:autoRedefine/>
    <w:qFormat/>
    <w:rsid w:val="00DA5E44"/>
    <w:pPr>
      <w:spacing w:before="360" w:after="120"/>
      <w:jc w:val="center"/>
    </w:pPr>
    <w:rPr>
      <w:rFonts w:ascii="EC Square Sans Pro" w:eastAsia="Calibri" w:hAnsi="EC Square Sans Pro"/>
      <w:sz w:val="18"/>
      <w:szCs w:val="22"/>
      <w:lang w:eastAsia="en-US"/>
    </w:rPr>
  </w:style>
  <w:style w:type="character" w:customStyle="1" w:styleId="Heading1Char">
    <w:name w:val="Heading 1 Char"/>
    <w:link w:val="Heading1"/>
    <w:uiPriority w:val="99"/>
    <w:rsid w:val="00D51269"/>
    <w:rPr>
      <w:rFonts w:ascii="Verdana" w:eastAsia="Calibri" w:hAnsi="Verdana"/>
      <w:b/>
      <w:sz w:val="26"/>
      <w:szCs w:val="24"/>
      <w:lang w:eastAsia="en-US"/>
    </w:rPr>
  </w:style>
  <w:style w:type="paragraph" w:customStyle="1" w:styleId="JRCLevel-1Fronttitle">
    <w:name w:val="JRC_Level-1_Front_title"/>
    <w:basedOn w:val="Normal"/>
    <w:next w:val="Normal"/>
    <w:link w:val="JRCLevel-1FronttitleChar"/>
    <w:autoRedefine/>
    <w:qFormat/>
    <w:rsid w:val="008950E5"/>
    <w:pPr>
      <w:keepNext/>
      <w:pageBreakBefore/>
      <w:spacing w:after="120"/>
    </w:pPr>
    <w:rPr>
      <w:rFonts w:ascii="EC Square Sans Pro" w:hAnsi="EC Square Sans Pro"/>
      <w:b/>
      <w:szCs w:val="22"/>
      <w:lang w:eastAsia="en-GB"/>
    </w:rPr>
  </w:style>
  <w:style w:type="character" w:customStyle="1" w:styleId="JRCLevel-1FronttitleChar">
    <w:name w:val="JRC_Level-1_Front_title Char"/>
    <w:link w:val="JRCLevel-1Fronttitle"/>
    <w:rsid w:val="008950E5"/>
    <w:rPr>
      <w:rFonts w:ascii="EC Square Sans Pro" w:hAnsi="EC Square Sans Pro"/>
      <w:b/>
      <w:sz w:val="24"/>
      <w:szCs w:val="22"/>
    </w:rPr>
  </w:style>
  <w:style w:type="character" w:customStyle="1" w:styleId="Heading2Char">
    <w:name w:val="Heading 2 Char"/>
    <w:link w:val="Heading2"/>
    <w:uiPriority w:val="9"/>
    <w:rsid w:val="00D51269"/>
    <w:rPr>
      <w:rFonts w:ascii="Verdana" w:hAnsi="Verdana"/>
      <w:b/>
      <w:bCs/>
      <w:iCs/>
      <w:sz w:val="24"/>
      <w:szCs w:val="26"/>
      <w:lang w:eastAsia="en-US"/>
    </w:rPr>
  </w:style>
  <w:style w:type="paragraph" w:customStyle="1" w:styleId="JRCLevel-2Backtitle">
    <w:name w:val="JRC_Level-2_Back_title"/>
    <w:basedOn w:val="Normal"/>
    <w:next w:val="JRCText"/>
    <w:link w:val="JRCLevel-2BacktitleChar"/>
    <w:autoRedefine/>
    <w:qFormat/>
    <w:rsid w:val="00C7633F"/>
    <w:pPr>
      <w:keepNext/>
      <w:spacing w:before="120" w:after="120"/>
      <w:jc w:val="both"/>
      <w:outlineLvl w:val="1"/>
    </w:pPr>
    <w:rPr>
      <w:rFonts w:ascii="EC Square Sans Pro" w:eastAsia="Calibri" w:hAnsi="EC Square Sans Pro"/>
      <w:b/>
      <w:sz w:val="20"/>
      <w:szCs w:val="22"/>
      <w:lang w:eastAsia="en-US"/>
    </w:rPr>
  </w:style>
  <w:style w:type="character" w:customStyle="1" w:styleId="JRCLevel-2BacktitleChar">
    <w:name w:val="JRC_Level-2_Back_title Char"/>
    <w:link w:val="JRCLevel-2Backtitle"/>
    <w:rsid w:val="00C7633F"/>
    <w:rPr>
      <w:rFonts w:ascii="EC Square Sans Pro" w:eastAsia="Calibri" w:hAnsi="EC Square Sans Pro"/>
      <w:b/>
      <w:szCs w:val="22"/>
      <w:lang w:eastAsia="en-US"/>
    </w:rPr>
  </w:style>
  <w:style w:type="character" w:customStyle="1" w:styleId="Heading3Char">
    <w:name w:val="Heading 3 Char"/>
    <w:link w:val="Heading3"/>
    <w:uiPriority w:val="99"/>
    <w:rsid w:val="00D51269"/>
    <w:rPr>
      <w:rFonts w:ascii="Verdana" w:hAnsi="Verdana"/>
      <w:b/>
      <w:bCs/>
      <w:szCs w:val="24"/>
      <w:lang w:eastAsia="en-US"/>
    </w:rPr>
  </w:style>
  <w:style w:type="character" w:customStyle="1" w:styleId="Heading4Char">
    <w:name w:val="Heading 4 Char"/>
    <w:link w:val="Heading4"/>
    <w:uiPriority w:val="99"/>
    <w:rsid w:val="00D51269"/>
    <w:rPr>
      <w:rFonts w:ascii="Verdana" w:hAnsi="Verdana"/>
      <w:b/>
      <w:bCs/>
      <w:i/>
      <w:iCs/>
      <w:szCs w:val="24"/>
      <w:lang w:eastAsia="en-US"/>
    </w:rPr>
  </w:style>
  <w:style w:type="character" w:customStyle="1" w:styleId="Heading5Char">
    <w:name w:val="Heading 5 Char"/>
    <w:link w:val="Heading5"/>
    <w:uiPriority w:val="9"/>
    <w:semiHidden/>
    <w:rsid w:val="00D51269"/>
    <w:rPr>
      <w:rFonts w:ascii="Verdana" w:hAnsi="Verdana"/>
      <w:szCs w:val="24"/>
      <w:lang w:eastAsia="en-US"/>
    </w:rPr>
  </w:style>
  <w:style w:type="paragraph" w:customStyle="1" w:styleId="JRCLevel-2Frontsmalltitle">
    <w:name w:val="JRC_Level-2_Front_small_title"/>
    <w:basedOn w:val="Normal"/>
    <w:next w:val="JRCText"/>
    <w:autoRedefine/>
    <w:qFormat/>
    <w:rsid w:val="008950E5"/>
    <w:pPr>
      <w:keepNext/>
      <w:spacing w:before="240" w:after="120"/>
    </w:pPr>
    <w:rPr>
      <w:rFonts w:ascii="EC Square Sans Pro" w:eastAsia="Calibri" w:hAnsi="EC Square Sans Pro"/>
      <w:b/>
      <w:i/>
      <w:sz w:val="20"/>
      <w:szCs w:val="22"/>
      <w:lang w:eastAsia="en-US"/>
    </w:rPr>
  </w:style>
  <w:style w:type="paragraph" w:customStyle="1" w:styleId="JRCTabletitle">
    <w:name w:val="JRC_Table_title"/>
    <w:basedOn w:val="Normal"/>
    <w:autoRedefine/>
    <w:qFormat/>
    <w:rsid w:val="008950E5"/>
    <w:pPr>
      <w:keepNext/>
      <w:spacing w:before="240" w:after="120"/>
    </w:pPr>
    <w:rPr>
      <w:rFonts w:ascii="EC Square Sans Pro" w:eastAsia="Calibri" w:hAnsi="EC Square Sans Pro"/>
      <w:color w:val="000000"/>
      <w:sz w:val="18"/>
      <w:szCs w:val="22"/>
      <w:lang w:val="en-AU" w:eastAsia="en-US"/>
    </w:rPr>
  </w:style>
  <w:style w:type="paragraph" w:styleId="TableofFigures">
    <w:name w:val="table of figures"/>
    <w:basedOn w:val="Normal"/>
    <w:next w:val="Normal"/>
    <w:uiPriority w:val="99"/>
    <w:unhideWhenUsed/>
    <w:rsid w:val="007F0881"/>
    <w:pPr>
      <w:spacing w:before="120" w:after="120"/>
    </w:pPr>
    <w:rPr>
      <w:rFonts w:ascii="Verdana" w:eastAsia="Calibri" w:hAnsi="Verdana"/>
      <w:sz w:val="20"/>
      <w:szCs w:val="22"/>
      <w:lang w:eastAsia="en-US"/>
    </w:rPr>
  </w:style>
  <w:style w:type="paragraph" w:customStyle="1" w:styleId="JRCText">
    <w:name w:val="JRC_Text"/>
    <w:basedOn w:val="Normal"/>
    <w:qFormat/>
    <w:rsid w:val="00424F83"/>
    <w:pPr>
      <w:spacing w:before="120" w:after="120"/>
      <w:jc w:val="both"/>
    </w:pPr>
    <w:rPr>
      <w:rFonts w:ascii="EC Square Sans Pro" w:eastAsia="Calibri" w:hAnsi="EC Square Sans Pro"/>
      <w:sz w:val="20"/>
      <w:szCs w:val="22"/>
      <w:lang w:eastAsia="en-US"/>
    </w:rPr>
  </w:style>
  <w:style w:type="paragraph" w:customStyle="1" w:styleId="JRCTextbulletedlist1">
    <w:name w:val="JRC_Text_bulleted_list1"/>
    <w:basedOn w:val="Normal"/>
    <w:autoRedefine/>
    <w:qFormat/>
    <w:rsid w:val="008950E5"/>
    <w:pPr>
      <w:tabs>
        <w:tab w:val="num" w:pos="283"/>
      </w:tabs>
      <w:spacing w:before="120" w:after="120"/>
      <w:ind w:left="283" w:hanging="283"/>
      <w:jc w:val="both"/>
    </w:pPr>
    <w:rPr>
      <w:rFonts w:ascii="EC Square Sans Pro" w:hAnsi="EC Square Sans Pro"/>
      <w:sz w:val="20"/>
      <w:szCs w:val="22"/>
      <w:lang w:eastAsia="en-GB"/>
    </w:rPr>
  </w:style>
  <w:style w:type="paragraph" w:styleId="TOC1">
    <w:name w:val="toc 1"/>
    <w:basedOn w:val="Normal"/>
    <w:next w:val="Normal"/>
    <w:autoRedefine/>
    <w:uiPriority w:val="39"/>
    <w:unhideWhenUsed/>
    <w:rsid w:val="00094B00"/>
    <w:pPr>
      <w:tabs>
        <w:tab w:val="left" w:pos="284"/>
        <w:tab w:val="right" w:leader="dot" w:pos="9016"/>
        <w:tab w:val="right" w:leader="dot" w:pos="9060"/>
      </w:tabs>
      <w:spacing w:before="120" w:after="100"/>
      <w:jc w:val="both"/>
    </w:pPr>
    <w:rPr>
      <w:rFonts w:ascii="EC Square Sans Cond Pro" w:eastAsia="Calibri" w:hAnsi="EC Square Sans Cond Pro"/>
      <w:noProof/>
      <w:sz w:val="20"/>
      <w:szCs w:val="22"/>
      <w:lang w:eastAsia="en-US"/>
    </w:rPr>
  </w:style>
  <w:style w:type="paragraph" w:styleId="TOC2">
    <w:name w:val="toc 2"/>
    <w:basedOn w:val="Normal"/>
    <w:next w:val="Normal"/>
    <w:autoRedefine/>
    <w:uiPriority w:val="39"/>
    <w:unhideWhenUsed/>
    <w:rsid w:val="00CD535A"/>
    <w:pPr>
      <w:tabs>
        <w:tab w:val="left" w:pos="709"/>
        <w:tab w:val="right" w:leader="dot" w:pos="9016"/>
      </w:tabs>
      <w:spacing w:before="120" w:after="100"/>
      <w:ind w:left="284"/>
    </w:pPr>
    <w:rPr>
      <w:rFonts w:ascii="EC Square Sans Cond Pro" w:eastAsia="Calibri" w:hAnsi="EC Square Sans Cond Pro"/>
      <w:noProof/>
      <w:sz w:val="20"/>
      <w:szCs w:val="22"/>
      <w:lang w:eastAsia="en-US"/>
    </w:rPr>
  </w:style>
  <w:style w:type="paragraph" w:styleId="TOC3">
    <w:name w:val="toc 3"/>
    <w:basedOn w:val="Normal"/>
    <w:next w:val="Normal"/>
    <w:autoRedefine/>
    <w:uiPriority w:val="39"/>
    <w:unhideWhenUsed/>
    <w:rsid w:val="0074723A"/>
    <w:pPr>
      <w:tabs>
        <w:tab w:val="left" w:pos="1276"/>
        <w:tab w:val="right" w:leader="dot" w:pos="9016"/>
      </w:tabs>
      <w:spacing w:before="120" w:after="100"/>
      <w:ind w:left="567"/>
    </w:pPr>
    <w:rPr>
      <w:rFonts w:ascii="EC Square Sans Cond Pro" w:eastAsia="Calibri" w:hAnsi="EC Square Sans Cond Pro"/>
      <w:noProof/>
      <w:sz w:val="20"/>
      <w:szCs w:val="22"/>
      <w:lang w:eastAsia="en-US"/>
    </w:rPr>
  </w:style>
  <w:style w:type="paragraph" w:styleId="TOC4">
    <w:name w:val="toc 4"/>
    <w:basedOn w:val="Normal"/>
    <w:next w:val="Normal"/>
    <w:autoRedefine/>
    <w:uiPriority w:val="39"/>
    <w:unhideWhenUsed/>
    <w:rsid w:val="00F36755"/>
    <w:pPr>
      <w:tabs>
        <w:tab w:val="left" w:pos="1701"/>
        <w:tab w:val="right" w:leader="dot" w:pos="9016"/>
      </w:tabs>
      <w:spacing w:before="120" w:after="100"/>
      <w:ind w:left="851"/>
    </w:pPr>
    <w:rPr>
      <w:rFonts w:ascii="EC Square Sans Cond Pro" w:eastAsia="Calibri" w:hAnsi="EC Square Sans Cond Pro"/>
      <w:noProof/>
      <w:sz w:val="20"/>
      <w:szCs w:val="22"/>
      <w:lang w:eastAsia="en-US"/>
    </w:rPr>
  </w:style>
  <w:style w:type="paragraph" w:styleId="TOC5">
    <w:name w:val="toc 5"/>
    <w:basedOn w:val="Normal"/>
    <w:next w:val="Normal"/>
    <w:autoRedefine/>
    <w:uiPriority w:val="39"/>
    <w:unhideWhenUsed/>
    <w:rsid w:val="00F36755"/>
    <w:pPr>
      <w:tabs>
        <w:tab w:val="left" w:pos="2268"/>
        <w:tab w:val="right" w:leader="dot" w:pos="9016"/>
      </w:tabs>
      <w:spacing w:before="120" w:after="100"/>
      <w:ind w:left="1134"/>
    </w:pPr>
    <w:rPr>
      <w:rFonts w:ascii="EC Square Sans Cond Pro" w:eastAsia="Calibri" w:hAnsi="EC Square Sans Cond Pro"/>
      <w:noProof/>
      <w:sz w:val="20"/>
      <w:szCs w:val="22"/>
      <w:lang w:eastAsia="en-US"/>
    </w:rPr>
  </w:style>
  <w:style w:type="paragraph" w:styleId="TOCHeading">
    <w:name w:val="TOC Heading"/>
    <w:basedOn w:val="Normal"/>
    <w:next w:val="Normal"/>
    <w:uiPriority w:val="39"/>
    <w:unhideWhenUsed/>
    <w:rsid w:val="00FD6BA7"/>
    <w:pPr>
      <w:keepNext/>
      <w:keepLines/>
      <w:spacing w:before="120" w:after="480"/>
      <w:jc w:val="both"/>
    </w:pPr>
    <w:rPr>
      <w:rFonts w:ascii="Verdana" w:hAnsi="Verdana"/>
      <w:b/>
      <w:bCs/>
      <w:sz w:val="26"/>
      <w:szCs w:val="28"/>
      <w:lang w:eastAsia="ja-JP"/>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rsid w:val="00D51269"/>
    <w:pPr>
      <w:ind w:left="357" w:hanging="357"/>
      <w:jc w:val="both"/>
    </w:pPr>
    <w:rPr>
      <w:rFonts w:ascii="Verdana" w:eastAsiaTheme="minorHAnsi" w:hAnsi="Verdana" w:cstheme="minorBidi"/>
      <w:sz w:val="16"/>
      <w:szCs w:val="20"/>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D51269"/>
    <w:rPr>
      <w:rFonts w:ascii="Verdana" w:eastAsiaTheme="minorHAnsi" w:hAnsi="Verdana" w:cstheme="minorBidi"/>
      <w:sz w:val="16"/>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basedOn w:val="DefaultParagraphFont"/>
    <w:link w:val="1"/>
    <w:uiPriority w:val="99"/>
    <w:unhideWhenUsed/>
    <w:qFormat/>
    <w:rsid w:val="008950E5"/>
    <w:rPr>
      <w:rFonts w:ascii="EC Square Sans Pro" w:hAnsi="EC Square Sans Pro"/>
      <w:vertAlign w:val="superscript"/>
      <w:lang w:val="en-GB"/>
    </w:rPr>
  </w:style>
  <w:style w:type="paragraph" w:customStyle="1" w:styleId="JRCLevel-2title">
    <w:name w:val="JRC_Level-2_title"/>
    <w:basedOn w:val="Heading2"/>
    <w:next w:val="JRCText"/>
    <w:autoRedefine/>
    <w:qFormat/>
    <w:rsid w:val="00470770"/>
    <w:rPr>
      <w:rFonts w:ascii="EC Square Sans Pro" w:hAnsi="EC Square Sans Pro"/>
    </w:rPr>
  </w:style>
  <w:style w:type="paragraph" w:customStyle="1" w:styleId="JRCLevel-1title">
    <w:name w:val="JRC_Level-1_title"/>
    <w:basedOn w:val="Heading1"/>
    <w:next w:val="JRCText"/>
    <w:autoRedefine/>
    <w:qFormat/>
    <w:rsid w:val="00947DBC"/>
    <w:pPr>
      <w:pageBreakBefore w:val="0"/>
      <w:numPr>
        <w:numId w:val="2"/>
      </w:numPr>
      <w:spacing w:before="0"/>
    </w:pPr>
    <w:rPr>
      <w:rFonts w:ascii="EC Square Sans Pro" w:hAnsi="EC Square Sans Pro"/>
    </w:rPr>
  </w:style>
  <w:style w:type="paragraph" w:customStyle="1" w:styleId="JRCTextbulletedlist2">
    <w:name w:val="JRC_Text_bulleted_list2"/>
    <w:basedOn w:val="Normal"/>
    <w:autoRedefine/>
    <w:qFormat/>
    <w:rsid w:val="008950E5"/>
    <w:pPr>
      <w:numPr>
        <w:ilvl w:val="1"/>
        <w:numId w:val="4"/>
      </w:numPr>
      <w:spacing w:before="120" w:after="120"/>
      <w:jc w:val="both"/>
    </w:pPr>
    <w:rPr>
      <w:rFonts w:ascii="EC Square Sans Pro" w:hAnsi="EC Square Sans Pro"/>
      <w:sz w:val="20"/>
      <w:szCs w:val="22"/>
      <w:lang w:eastAsia="en-GB"/>
    </w:rPr>
  </w:style>
  <w:style w:type="paragraph" w:customStyle="1" w:styleId="JRCLevel-4title">
    <w:name w:val="JRC_Level-4_title"/>
    <w:basedOn w:val="Normal"/>
    <w:next w:val="JRCText"/>
    <w:autoRedefine/>
    <w:qFormat/>
    <w:rsid w:val="008950E5"/>
    <w:pPr>
      <w:keepNext/>
      <w:numPr>
        <w:ilvl w:val="3"/>
        <w:numId w:val="2"/>
      </w:numPr>
      <w:spacing w:before="240" w:after="120"/>
    </w:pPr>
    <w:rPr>
      <w:rFonts w:ascii="EC Square Sans Pro" w:hAnsi="EC Square Sans Pro"/>
      <w:b/>
      <w:i/>
      <w:sz w:val="20"/>
      <w:szCs w:val="22"/>
      <w:lang w:eastAsia="en-GB"/>
    </w:rPr>
  </w:style>
  <w:style w:type="paragraph" w:customStyle="1" w:styleId="JRCLevel-3title">
    <w:name w:val="JRC_Level-3_title"/>
    <w:basedOn w:val="Heading3"/>
    <w:next w:val="JRCText"/>
    <w:autoRedefine/>
    <w:qFormat/>
    <w:rsid w:val="00A43AC2"/>
    <w:rPr>
      <w:rFonts w:ascii="EC Square Sans Pro" w:eastAsia="Calibri" w:hAnsi="EC Square Sans Pro" w:cs="Calibri"/>
      <w:szCs w:val="20"/>
    </w:rPr>
  </w:style>
  <w:style w:type="paragraph" w:customStyle="1" w:styleId="JRCLevel-5title">
    <w:name w:val="JRC_Level-5_title"/>
    <w:basedOn w:val="Normal"/>
    <w:next w:val="JRCText"/>
    <w:autoRedefine/>
    <w:qFormat/>
    <w:rsid w:val="008950E5"/>
    <w:pPr>
      <w:keepNext/>
      <w:numPr>
        <w:ilvl w:val="4"/>
        <w:numId w:val="2"/>
      </w:numPr>
      <w:spacing w:before="200"/>
      <w:outlineLvl w:val="4"/>
    </w:pPr>
    <w:rPr>
      <w:rFonts w:ascii="EC Square Sans Pro" w:hAnsi="EC Square Sans Pro"/>
      <w:sz w:val="20"/>
      <w:szCs w:val="22"/>
      <w:lang w:eastAsia="en-GB"/>
    </w:rPr>
  </w:style>
  <w:style w:type="paragraph" w:styleId="BalloonText">
    <w:name w:val="Balloon Text"/>
    <w:basedOn w:val="Normal"/>
    <w:link w:val="BalloonTextChar"/>
    <w:uiPriority w:val="99"/>
    <w:semiHidden/>
    <w:unhideWhenUsed/>
    <w:rsid w:val="00493F15"/>
    <w:pPr>
      <w:jc w:val="both"/>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93F15"/>
    <w:rPr>
      <w:rFonts w:ascii="Tahoma" w:hAnsi="Tahoma" w:cs="Tahoma"/>
      <w:sz w:val="16"/>
      <w:szCs w:val="16"/>
    </w:rPr>
  </w:style>
  <w:style w:type="paragraph" w:customStyle="1" w:styleId="JRCLevel-1Backtitle">
    <w:name w:val="JRC_Level-1_Back_title"/>
    <w:basedOn w:val="Normal"/>
    <w:next w:val="JRCText"/>
    <w:autoRedefine/>
    <w:qFormat/>
    <w:rsid w:val="002D7687"/>
    <w:pPr>
      <w:keepNext/>
      <w:pageBreakBefore/>
      <w:spacing w:after="120"/>
      <w:jc w:val="both"/>
      <w:outlineLvl w:val="0"/>
    </w:pPr>
    <w:rPr>
      <w:rFonts w:ascii="EC Square Sans Pro" w:hAnsi="EC Square Sans Pro"/>
      <w:b/>
      <w:szCs w:val="22"/>
      <w:lang w:eastAsia="en-GB"/>
    </w:rPr>
  </w:style>
  <w:style w:type="character" w:styleId="Hyperlink">
    <w:name w:val="Hyperlink"/>
    <w:basedOn w:val="DefaultParagraphFont"/>
    <w:uiPriority w:val="99"/>
    <w:unhideWhenUsed/>
    <w:rsid w:val="00ED127C"/>
    <w:rPr>
      <w:rFonts w:ascii="EC Square Sans Pro" w:hAnsi="EC Square Sans Pro"/>
      <w:color w:val="0000FF" w:themeColor="hyperlink"/>
      <w:u w:val="single"/>
    </w:rPr>
  </w:style>
  <w:style w:type="paragraph" w:customStyle="1" w:styleId="JRCBoxtitle">
    <w:name w:val="JRC_Box_title"/>
    <w:basedOn w:val="Normal"/>
    <w:autoRedefine/>
    <w:qFormat/>
    <w:rsid w:val="008950E5"/>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both"/>
    </w:pPr>
    <w:rPr>
      <w:rFonts w:ascii="EC Square Sans Pro" w:hAnsi="EC Square Sans Pro"/>
      <w:sz w:val="18"/>
      <w:szCs w:val="22"/>
      <w:lang w:eastAsia="en-GB"/>
    </w:rPr>
  </w:style>
  <w:style w:type="paragraph" w:customStyle="1" w:styleId="JRCBoxtext">
    <w:name w:val="JRC_Box_text"/>
    <w:basedOn w:val="Normal"/>
    <w:autoRedefine/>
    <w:qFormat/>
    <w:rsid w:val="0046662A"/>
    <w:pPr>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pPr>
    <w:rPr>
      <w:rFonts w:ascii="EC Square Sans Pro" w:eastAsia="Calibri" w:hAnsi="EC Square Sans Pro"/>
      <w:b/>
      <w:bCs/>
      <w:sz w:val="20"/>
      <w:szCs w:val="22"/>
      <w:lang w:eastAsia="en-GB"/>
    </w:rPr>
  </w:style>
  <w:style w:type="paragraph" w:customStyle="1" w:styleId="JRCBoxbulletlist">
    <w:name w:val="JRC_Box_bullet_list"/>
    <w:basedOn w:val="Normal"/>
    <w:autoRedefine/>
    <w:qFormat/>
    <w:rsid w:val="008950E5"/>
    <w:pPr>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jc w:val="both"/>
    </w:pPr>
    <w:rPr>
      <w:rFonts w:ascii="EC Square Sans Pro" w:hAnsi="EC Square Sans Pro"/>
      <w:sz w:val="20"/>
      <w:szCs w:val="22"/>
      <w:lang w:eastAsia="en-GB"/>
    </w:rPr>
  </w:style>
  <w:style w:type="paragraph" w:customStyle="1" w:styleId="JRCTextnumberedlist1">
    <w:name w:val="JRC_Text_numbered_list1"/>
    <w:basedOn w:val="Normal"/>
    <w:autoRedefine/>
    <w:qFormat/>
    <w:rsid w:val="008950E5"/>
    <w:pPr>
      <w:numPr>
        <w:numId w:val="5"/>
      </w:numPr>
      <w:spacing w:before="120" w:after="120"/>
      <w:jc w:val="both"/>
    </w:pPr>
    <w:rPr>
      <w:rFonts w:ascii="EC Square Sans Pro" w:hAnsi="EC Square Sans Pro"/>
      <w:sz w:val="20"/>
      <w:szCs w:val="22"/>
      <w:lang w:eastAsia="en-GB"/>
    </w:rPr>
  </w:style>
  <w:style w:type="paragraph" w:styleId="Header">
    <w:name w:val="header"/>
    <w:basedOn w:val="Normal"/>
    <w:link w:val="HeaderChar"/>
    <w:uiPriority w:val="99"/>
    <w:unhideWhenUsed/>
    <w:rsid w:val="00210774"/>
    <w:pPr>
      <w:tabs>
        <w:tab w:val="center" w:pos="4513"/>
        <w:tab w:val="right" w:pos="9026"/>
      </w:tabs>
      <w:jc w:val="both"/>
    </w:pPr>
    <w:rPr>
      <w:rFonts w:ascii="Verdana" w:hAnsi="Verdana"/>
      <w:sz w:val="20"/>
      <w:szCs w:val="22"/>
      <w:lang w:eastAsia="en-GB"/>
    </w:rPr>
  </w:style>
  <w:style w:type="character" w:customStyle="1" w:styleId="HeaderChar">
    <w:name w:val="Header Char"/>
    <w:basedOn w:val="DefaultParagraphFont"/>
    <w:link w:val="Header"/>
    <w:uiPriority w:val="99"/>
    <w:rsid w:val="00210774"/>
    <w:rPr>
      <w:rFonts w:ascii="Verdana" w:hAnsi="Verdana"/>
      <w:szCs w:val="22"/>
    </w:rPr>
  </w:style>
  <w:style w:type="paragraph" w:styleId="Footer">
    <w:name w:val="footer"/>
    <w:basedOn w:val="Normal"/>
    <w:link w:val="FooterChar"/>
    <w:uiPriority w:val="99"/>
    <w:unhideWhenUsed/>
    <w:rsid w:val="00210774"/>
    <w:pPr>
      <w:tabs>
        <w:tab w:val="center" w:pos="4513"/>
        <w:tab w:val="right" w:pos="9026"/>
      </w:tabs>
      <w:jc w:val="both"/>
    </w:pPr>
    <w:rPr>
      <w:rFonts w:ascii="Verdana" w:hAnsi="Verdana"/>
      <w:sz w:val="20"/>
      <w:szCs w:val="22"/>
      <w:lang w:eastAsia="en-GB"/>
    </w:rPr>
  </w:style>
  <w:style w:type="character" w:customStyle="1" w:styleId="FooterChar">
    <w:name w:val="Footer Char"/>
    <w:basedOn w:val="DefaultParagraphFont"/>
    <w:link w:val="Footer"/>
    <w:uiPriority w:val="99"/>
    <w:rsid w:val="00210774"/>
    <w:rPr>
      <w:rFonts w:ascii="Verdana" w:hAnsi="Verdana"/>
      <w:szCs w:val="22"/>
    </w:rPr>
  </w:style>
  <w:style w:type="paragraph" w:customStyle="1" w:styleId="JRCCoverauthor">
    <w:name w:val="JRC_Cover_author"/>
    <w:basedOn w:val="Normal"/>
    <w:autoRedefine/>
    <w:qFormat/>
    <w:rsid w:val="006E556D"/>
    <w:pPr>
      <w:spacing w:before="120" w:after="120"/>
      <w:ind w:left="5103"/>
      <w:jc w:val="both"/>
    </w:pPr>
    <w:rPr>
      <w:rFonts w:ascii="EC Square Sans Pro" w:hAnsi="EC Square Sans Pro"/>
      <w:sz w:val="20"/>
      <w:szCs w:val="22"/>
      <w:lang w:eastAsia="en-GB"/>
    </w:rPr>
  </w:style>
  <w:style w:type="paragraph" w:customStyle="1" w:styleId="JRCCoveryear">
    <w:name w:val="JRC_Cover_year"/>
    <w:basedOn w:val="Normal"/>
    <w:rsid w:val="00B04DE3"/>
    <w:rPr>
      <w:rFonts w:ascii="Verdana" w:hAnsi="Verdana"/>
      <w:sz w:val="20"/>
      <w:szCs w:val="22"/>
      <w:lang w:eastAsia="en-GB"/>
    </w:rPr>
  </w:style>
  <w:style w:type="paragraph" w:customStyle="1" w:styleId="JRCCoverclass">
    <w:name w:val="JRC_Cover_class"/>
    <w:basedOn w:val="Normal"/>
    <w:next w:val="JRCCoveryear"/>
    <w:rsid w:val="00B04DE3"/>
    <w:pPr>
      <w:spacing w:before="120" w:after="120"/>
      <w:jc w:val="both"/>
    </w:pPr>
    <w:rPr>
      <w:rFonts w:ascii="Verdana" w:hAnsi="Verdana"/>
      <w:color w:val="FF0000"/>
      <w:sz w:val="20"/>
      <w:szCs w:val="22"/>
      <w:lang w:eastAsia="en-GB"/>
    </w:rPr>
  </w:style>
  <w:style w:type="paragraph" w:customStyle="1" w:styleId="JRCCoverEUR">
    <w:name w:val="JRC_Cover_EUR"/>
    <w:basedOn w:val="Normal"/>
    <w:rsid w:val="00F511AD"/>
    <w:pPr>
      <w:jc w:val="right"/>
    </w:pPr>
    <w:rPr>
      <w:rFonts w:ascii="Verdana" w:hAnsi="Verdana"/>
      <w:sz w:val="18"/>
      <w:szCs w:val="22"/>
      <w:lang w:eastAsia="en-GB"/>
    </w:rPr>
  </w:style>
  <w:style w:type="table" w:styleId="TableGrid">
    <w:name w:val="Table Grid"/>
    <w:basedOn w:val="TableNormal"/>
    <w:uiPriority w:val="39"/>
    <w:rsid w:val="00F511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
    <w:basedOn w:val="Normal"/>
    <w:link w:val="ListParagraphChar"/>
    <w:autoRedefine/>
    <w:uiPriority w:val="34"/>
    <w:qFormat/>
    <w:rsid w:val="00947DBC"/>
    <w:pPr>
      <w:keepLines/>
      <w:numPr>
        <w:numId w:val="25"/>
      </w:numPr>
      <w:tabs>
        <w:tab w:val="num" w:pos="360"/>
      </w:tabs>
      <w:jc w:val="both"/>
    </w:pPr>
    <w:rPr>
      <w:rFonts w:ascii="EC Square Sans Pro" w:eastAsiaTheme="minorHAnsi" w:hAnsi="EC Square Sans Pro" w:cstheme="minorBidi"/>
      <w:sz w:val="20"/>
      <w:szCs w:val="22"/>
      <w:lang w:eastAsia="en-US"/>
    </w:rPr>
  </w:style>
  <w:style w:type="paragraph" w:customStyle="1" w:styleId="JRCCovertext">
    <w:name w:val="JRC_Cover_text"/>
    <w:basedOn w:val="Normal"/>
    <w:autoRedefine/>
    <w:qFormat/>
    <w:rsid w:val="008950E5"/>
    <w:pPr>
      <w:widowControl w:val="0"/>
      <w:spacing w:line="200" w:lineRule="exact"/>
    </w:pPr>
    <w:rPr>
      <w:rFonts w:ascii="EC Square Sans Pro" w:hAnsi="EC Square Sans Pro"/>
      <w:sz w:val="16"/>
      <w:szCs w:val="14"/>
      <w:lang w:eastAsia="en-GB"/>
    </w:rPr>
  </w:style>
  <w:style w:type="paragraph" w:customStyle="1" w:styleId="JRCTablesource">
    <w:name w:val="JRC_Table_source"/>
    <w:basedOn w:val="Normal"/>
    <w:next w:val="JRCText"/>
    <w:autoRedefine/>
    <w:qFormat/>
    <w:rsid w:val="008950E5"/>
    <w:pPr>
      <w:spacing w:after="120"/>
      <w:jc w:val="both"/>
    </w:pPr>
    <w:rPr>
      <w:rFonts w:ascii="EC Square Sans Pro" w:hAnsi="EC Square Sans Pro"/>
      <w:sz w:val="16"/>
      <w:szCs w:val="22"/>
      <w:lang w:eastAsia="en-GB"/>
    </w:rPr>
  </w:style>
  <w:style w:type="paragraph" w:customStyle="1" w:styleId="JRCFiguresource">
    <w:name w:val="JRC_Figure_source"/>
    <w:basedOn w:val="Normal"/>
    <w:next w:val="JRCText"/>
    <w:autoRedefine/>
    <w:qFormat/>
    <w:rsid w:val="00996F2D"/>
    <w:pPr>
      <w:spacing w:after="360"/>
      <w:jc w:val="center"/>
    </w:pPr>
    <w:rPr>
      <w:rFonts w:ascii="EC Square Sans Pro" w:hAnsi="EC Square Sans Pro"/>
      <w:sz w:val="16"/>
      <w:szCs w:val="22"/>
      <w:lang w:eastAsia="en-GB"/>
    </w:rPr>
  </w:style>
  <w:style w:type="paragraph" w:customStyle="1" w:styleId="JRCTablenote">
    <w:name w:val="JRC_Table_note"/>
    <w:basedOn w:val="Normal"/>
    <w:autoRedefine/>
    <w:qFormat/>
    <w:rsid w:val="008950E5"/>
    <w:pPr>
      <w:spacing w:after="120"/>
      <w:ind w:left="357" w:hanging="357"/>
      <w:contextualSpacing/>
      <w:jc w:val="both"/>
    </w:pPr>
    <w:rPr>
      <w:rFonts w:ascii="EC Square Sans Pro" w:hAnsi="EC Square Sans Pro"/>
      <w:sz w:val="16"/>
      <w:szCs w:val="22"/>
      <w:lang w:eastAsia="en-GB"/>
    </w:rPr>
  </w:style>
  <w:style w:type="paragraph" w:customStyle="1" w:styleId="JRCTextnumberedlist2">
    <w:name w:val="JRC_Text_numbered_list2"/>
    <w:basedOn w:val="Normal"/>
    <w:autoRedefine/>
    <w:qFormat/>
    <w:rsid w:val="00931C12"/>
    <w:pPr>
      <w:numPr>
        <w:ilvl w:val="1"/>
        <w:numId w:val="5"/>
      </w:numPr>
      <w:spacing w:before="120" w:after="120"/>
      <w:jc w:val="both"/>
    </w:pPr>
    <w:rPr>
      <w:rFonts w:ascii="EC Square Sans Pro" w:hAnsi="EC Square Sans Pro"/>
      <w:sz w:val="20"/>
      <w:szCs w:val="22"/>
      <w:lang w:eastAsia="en-GB"/>
    </w:rPr>
  </w:style>
  <w:style w:type="character" w:styleId="PlaceholderText">
    <w:name w:val="Placeholder Text"/>
    <w:basedOn w:val="DefaultParagraphFont"/>
    <w:uiPriority w:val="99"/>
    <w:semiHidden/>
    <w:rsid w:val="00357EC4"/>
    <w:rPr>
      <w:color w:val="808080"/>
    </w:rPr>
  </w:style>
  <w:style w:type="paragraph" w:styleId="TOC6">
    <w:name w:val="toc 6"/>
    <w:basedOn w:val="Normal"/>
    <w:next w:val="Normal"/>
    <w:autoRedefine/>
    <w:uiPriority w:val="39"/>
    <w:unhideWhenUsed/>
    <w:rsid w:val="00F36755"/>
    <w:pPr>
      <w:spacing w:after="100"/>
      <w:ind w:left="1000"/>
    </w:pPr>
    <w:rPr>
      <w:rFonts w:ascii="EC Square Sans Cond Pro" w:hAnsi="EC Square Sans Cond Pro"/>
    </w:rPr>
  </w:style>
  <w:style w:type="paragraph" w:styleId="TOC7">
    <w:name w:val="toc 7"/>
    <w:basedOn w:val="Normal"/>
    <w:next w:val="Normal"/>
    <w:autoRedefine/>
    <w:uiPriority w:val="39"/>
    <w:unhideWhenUsed/>
    <w:rsid w:val="00F36755"/>
    <w:pPr>
      <w:spacing w:after="100"/>
      <w:ind w:left="1200"/>
    </w:pPr>
    <w:rPr>
      <w:rFonts w:ascii="EC Square Sans Cond Pro" w:hAnsi="EC Square Sans Cond Pro"/>
    </w:rPr>
  </w:style>
  <w:style w:type="paragraph" w:styleId="TOC8">
    <w:name w:val="toc 8"/>
    <w:basedOn w:val="Normal"/>
    <w:next w:val="Normal"/>
    <w:autoRedefine/>
    <w:uiPriority w:val="39"/>
    <w:unhideWhenUsed/>
    <w:rsid w:val="00F36755"/>
    <w:pPr>
      <w:spacing w:after="100"/>
      <w:ind w:left="1400"/>
    </w:pPr>
    <w:rPr>
      <w:rFonts w:ascii="EC Square Sans Cond Pro" w:hAnsi="EC Square Sans Cond Pro"/>
    </w:rPr>
  </w:style>
  <w:style w:type="paragraph" w:styleId="TOC9">
    <w:name w:val="toc 9"/>
    <w:basedOn w:val="Normal"/>
    <w:next w:val="Normal"/>
    <w:autoRedefine/>
    <w:uiPriority w:val="39"/>
    <w:unhideWhenUsed/>
    <w:rsid w:val="00F36755"/>
    <w:pPr>
      <w:spacing w:after="100"/>
      <w:ind w:left="1600"/>
    </w:pPr>
    <w:rPr>
      <w:rFonts w:ascii="EC Square Sans Cond Pro" w:hAnsi="EC Square Sans Cond Pro"/>
    </w:rPr>
  </w:style>
  <w:style w:type="paragraph" w:styleId="CommentText">
    <w:name w:val="annotation text"/>
    <w:basedOn w:val="Normal"/>
    <w:link w:val="CommentTextChar"/>
    <w:uiPriority w:val="99"/>
    <w:unhideWhenUsed/>
    <w:rsid w:val="00CE5896"/>
    <w:pPr>
      <w:spacing w:before="120" w:after="120"/>
      <w:jc w:val="both"/>
    </w:pPr>
    <w:rPr>
      <w:rFonts w:ascii="Verdana" w:hAnsi="Verdana"/>
      <w:sz w:val="20"/>
      <w:szCs w:val="20"/>
      <w:lang w:eastAsia="en-GB"/>
    </w:rPr>
  </w:style>
  <w:style w:type="character" w:customStyle="1" w:styleId="CommentTextChar">
    <w:name w:val="Comment Text Char"/>
    <w:basedOn w:val="DefaultParagraphFont"/>
    <w:link w:val="CommentText"/>
    <w:uiPriority w:val="99"/>
    <w:rsid w:val="00CE5896"/>
    <w:rPr>
      <w:rFonts w:ascii="Verdana" w:hAnsi="Verdana"/>
    </w:rPr>
  </w:style>
  <w:style w:type="character" w:styleId="CommentReference">
    <w:name w:val="annotation reference"/>
    <w:basedOn w:val="DefaultParagraphFont"/>
    <w:uiPriority w:val="99"/>
    <w:unhideWhenUsed/>
    <w:rsid w:val="00CE5896"/>
    <w:rPr>
      <w:sz w:val="16"/>
      <w:szCs w:val="16"/>
    </w:rPr>
  </w:style>
  <w:style w:type="paragraph" w:styleId="CommentSubject">
    <w:name w:val="annotation subject"/>
    <w:basedOn w:val="CommentText"/>
    <w:next w:val="CommentText"/>
    <w:link w:val="CommentSubjectChar"/>
    <w:uiPriority w:val="99"/>
    <w:semiHidden/>
    <w:unhideWhenUsed/>
    <w:rsid w:val="00CF7A3A"/>
    <w:pPr>
      <w:spacing w:before="0" w:after="0"/>
      <w:jc w:val="left"/>
    </w:pPr>
    <w:rPr>
      <w:rFonts w:ascii="Times New Roman" w:hAnsi="Times New Roman"/>
      <w:b/>
      <w:bCs/>
      <w:lang w:eastAsia="fr-FR"/>
    </w:rPr>
  </w:style>
  <w:style w:type="character" w:customStyle="1" w:styleId="CommentSubjectChar">
    <w:name w:val="Comment Subject Char"/>
    <w:basedOn w:val="CommentTextChar"/>
    <w:link w:val="CommentSubject"/>
    <w:uiPriority w:val="99"/>
    <w:semiHidden/>
    <w:rsid w:val="00CF7A3A"/>
    <w:rPr>
      <w:rFonts w:ascii="Times New Roman" w:hAnsi="Times New Roman"/>
      <w:b/>
      <w:bCs/>
      <w:lang w:eastAsia="fr-FR"/>
    </w:rPr>
  </w:style>
  <w:style w:type="character" w:customStyle="1" w:styleId="Mentionnonrsolue1">
    <w:name w:val="Mention non résolue1"/>
    <w:basedOn w:val="DefaultParagraphFont"/>
    <w:uiPriority w:val="99"/>
    <w:semiHidden/>
    <w:unhideWhenUsed/>
    <w:rsid w:val="00163A6C"/>
    <w:rPr>
      <w:color w:val="605E5C"/>
      <w:shd w:val="clear" w:color="auto" w:fill="E1DFDD"/>
    </w:rPr>
  </w:style>
  <w:style w:type="paragraph" w:styleId="Revision">
    <w:name w:val="Revision"/>
    <w:hidden/>
    <w:uiPriority w:val="99"/>
    <w:semiHidden/>
    <w:rsid w:val="000A4D82"/>
    <w:rPr>
      <w:rFonts w:ascii="Times New Roman" w:hAnsi="Times New Roman"/>
      <w:sz w:val="24"/>
      <w:szCs w:val="24"/>
      <w:lang w:eastAsia="fr-FR"/>
    </w:rPr>
  </w:style>
  <w:style w:type="character" w:customStyle="1" w:styleId="Mentionnonrsolue2">
    <w:name w:val="Mention non résolue2"/>
    <w:basedOn w:val="DefaultParagraphFont"/>
    <w:uiPriority w:val="99"/>
    <w:semiHidden/>
    <w:unhideWhenUsed/>
    <w:rsid w:val="006117B2"/>
    <w:rPr>
      <w:color w:val="605E5C"/>
      <w:shd w:val="clear" w:color="auto" w:fill="E1DFDD"/>
    </w:rPr>
  </w:style>
  <w:style w:type="paragraph" w:customStyle="1" w:styleId="paragraph">
    <w:name w:val="paragraph"/>
    <w:basedOn w:val="Normal"/>
    <w:rsid w:val="00F51144"/>
    <w:pPr>
      <w:spacing w:before="100" w:beforeAutospacing="1" w:after="100" w:afterAutospacing="1"/>
    </w:pPr>
    <w:rPr>
      <w:lang w:eastAsia="en-GB"/>
    </w:rPr>
  </w:style>
  <w:style w:type="character" w:customStyle="1" w:styleId="normaltextrun">
    <w:name w:val="normaltextrun"/>
    <w:basedOn w:val="DefaultParagraphFont"/>
    <w:rsid w:val="00F51144"/>
  </w:style>
  <w:style w:type="character" w:customStyle="1" w:styleId="eop">
    <w:name w:val="eop"/>
    <w:basedOn w:val="DefaultParagraphFont"/>
    <w:rsid w:val="00F51144"/>
  </w:style>
  <w:style w:type="character" w:customStyle="1" w:styleId="superscript">
    <w:name w:val="superscript"/>
    <w:basedOn w:val="DefaultParagraphFont"/>
    <w:rsid w:val="00F51144"/>
  </w:style>
  <w:style w:type="character" w:customStyle="1" w:styleId="UnresolvedMention1">
    <w:name w:val="Unresolved Mention1"/>
    <w:basedOn w:val="DefaultParagraphFont"/>
    <w:uiPriority w:val="99"/>
    <w:semiHidden/>
    <w:unhideWhenUsed/>
    <w:rsid w:val="00746DC6"/>
    <w:rPr>
      <w:color w:val="605E5C"/>
      <w:shd w:val="clear" w:color="auto" w:fill="E1DFDD"/>
    </w:rPr>
  </w:style>
  <w:style w:type="table" w:styleId="GridTable4-Accent5">
    <w:name w:val="Grid Table 4 Accent 5"/>
    <w:basedOn w:val="TableNormal"/>
    <w:uiPriority w:val="49"/>
    <w:rsid w:val="009B05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9B05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nonrsolue3">
    <w:name w:val="Mention non résolue3"/>
    <w:basedOn w:val="DefaultParagraphFont"/>
    <w:uiPriority w:val="99"/>
    <w:semiHidden/>
    <w:unhideWhenUsed/>
    <w:rsid w:val="00703305"/>
    <w:rPr>
      <w:color w:val="605E5C"/>
      <w:shd w:val="clear" w:color="auto" w:fill="E1DFDD"/>
    </w:rPr>
  </w:style>
  <w:style w:type="paragraph" w:styleId="Caption">
    <w:name w:val="caption"/>
    <w:basedOn w:val="Normal"/>
    <w:next w:val="Normal"/>
    <w:uiPriority w:val="35"/>
    <w:unhideWhenUsed/>
    <w:qFormat/>
    <w:rsid w:val="00703305"/>
    <w:pPr>
      <w:spacing w:after="200"/>
    </w:pPr>
    <w:rPr>
      <w:i/>
      <w:iCs/>
      <w:color w:val="1F497D" w:themeColor="text2"/>
      <w:sz w:val="18"/>
      <w:szCs w:val="18"/>
    </w:rPr>
  </w:style>
  <w:style w:type="paragraph" w:styleId="NormalWeb">
    <w:name w:val="Normal (Web)"/>
    <w:basedOn w:val="Normal"/>
    <w:uiPriority w:val="99"/>
    <w:semiHidden/>
    <w:unhideWhenUsed/>
    <w:rsid w:val="00703305"/>
  </w:style>
  <w:style w:type="character" w:styleId="FollowedHyperlink">
    <w:name w:val="FollowedHyperlink"/>
    <w:basedOn w:val="DefaultParagraphFont"/>
    <w:uiPriority w:val="99"/>
    <w:semiHidden/>
    <w:unhideWhenUsed/>
    <w:rsid w:val="00703305"/>
    <w:rPr>
      <w:color w:val="800080" w:themeColor="followedHyperlink"/>
      <w:u w:val="single"/>
    </w:rPr>
  </w:style>
  <w:style w:type="character" w:styleId="PageNumber">
    <w:name w:val="page number"/>
    <w:basedOn w:val="DefaultParagraphFont"/>
    <w:uiPriority w:val="99"/>
    <w:unhideWhenUsed/>
    <w:rsid w:val="00703305"/>
  </w:style>
  <w:style w:type="numbering" w:customStyle="1" w:styleId="CurrentList1">
    <w:name w:val="Current List1"/>
    <w:uiPriority w:val="99"/>
    <w:rsid w:val="00703305"/>
    <w:pPr>
      <w:numPr>
        <w:numId w:val="6"/>
      </w:numPr>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947DBC"/>
    <w:rPr>
      <w:rFonts w:ascii="EC Square Sans Pro" w:eastAsiaTheme="minorHAnsi" w:hAnsi="EC Square Sans Pro" w:cstheme="minorBidi"/>
      <w:szCs w:val="22"/>
      <w:lang w:eastAsia="en-US"/>
    </w:rPr>
  </w:style>
  <w:style w:type="character" w:customStyle="1" w:styleId="apple-converted-space">
    <w:name w:val="apple-converted-space"/>
    <w:basedOn w:val="DefaultParagraphFont"/>
    <w:rsid w:val="00394D21"/>
  </w:style>
  <w:style w:type="paragraph" w:styleId="Index1">
    <w:name w:val="index 1"/>
    <w:basedOn w:val="Normal"/>
    <w:next w:val="Normal"/>
    <w:autoRedefine/>
    <w:uiPriority w:val="99"/>
    <w:semiHidden/>
    <w:unhideWhenUsed/>
    <w:rsid w:val="00577CDD"/>
    <w:pPr>
      <w:ind w:left="240" w:hanging="240"/>
    </w:pPr>
  </w:style>
  <w:style w:type="paragraph" w:styleId="Index2">
    <w:name w:val="index 2"/>
    <w:basedOn w:val="Normal"/>
    <w:next w:val="Normal"/>
    <w:autoRedefine/>
    <w:uiPriority w:val="99"/>
    <w:semiHidden/>
    <w:unhideWhenUsed/>
    <w:rsid w:val="00577CDD"/>
    <w:pPr>
      <w:ind w:left="480" w:hanging="240"/>
    </w:pPr>
  </w:style>
  <w:style w:type="character" w:customStyle="1" w:styleId="UnresolvedMention2">
    <w:name w:val="Unresolved Mention2"/>
    <w:basedOn w:val="DefaultParagraphFont"/>
    <w:uiPriority w:val="99"/>
    <w:semiHidden/>
    <w:unhideWhenUsed/>
    <w:rsid w:val="00F057E5"/>
    <w:rPr>
      <w:color w:val="605E5C"/>
      <w:shd w:val="clear" w:color="auto" w:fill="E1DFDD"/>
    </w:rPr>
  </w:style>
  <w:style w:type="character" w:customStyle="1" w:styleId="Corpsdutexte">
    <w:name w:val="Corps du texte_"/>
    <w:link w:val="Corpsdutexte1"/>
    <w:uiPriority w:val="99"/>
    <w:locked/>
    <w:rsid w:val="00D71A04"/>
    <w:rPr>
      <w:sz w:val="23"/>
      <w:szCs w:val="23"/>
      <w:shd w:val="clear" w:color="auto" w:fill="FFFFFF"/>
    </w:rPr>
  </w:style>
  <w:style w:type="paragraph" w:customStyle="1" w:styleId="Corpsdutexte1">
    <w:name w:val="Corps du texte1"/>
    <w:basedOn w:val="Normal"/>
    <w:link w:val="Corpsdutexte"/>
    <w:uiPriority w:val="99"/>
    <w:rsid w:val="00D71A04"/>
    <w:pPr>
      <w:widowControl w:val="0"/>
      <w:shd w:val="clear" w:color="auto" w:fill="FFFFFF"/>
      <w:spacing w:before="780" w:after="180" w:line="274" w:lineRule="exact"/>
      <w:ind w:hanging="380"/>
      <w:jc w:val="both"/>
    </w:pPr>
    <w:rPr>
      <w:rFonts w:ascii="Calibri" w:hAnsi="Calibri"/>
      <w:sz w:val="23"/>
      <w:szCs w:val="23"/>
      <w:lang w:eastAsia="en-GB"/>
    </w:rPr>
  </w:style>
  <w:style w:type="character" w:customStyle="1" w:styleId="UnresolvedMention3">
    <w:name w:val="Unresolved Mention3"/>
    <w:basedOn w:val="DefaultParagraphFont"/>
    <w:uiPriority w:val="99"/>
    <w:semiHidden/>
    <w:unhideWhenUsed/>
    <w:rsid w:val="004916B3"/>
    <w:rPr>
      <w:color w:val="605E5C"/>
      <w:shd w:val="clear" w:color="auto" w:fill="E1DFDD"/>
    </w:rPr>
  </w:style>
  <w:style w:type="character" w:customStyle="1" w:styleId="highlight">
    <w:name w:val="highlight"/>
    <w:basedOn w:val="DefaultParagraphFont"/>
    <w:rsid w:val="00E546D9"/>
  </w:style>
  <w:style w:type="character" w:customStyle="1" w:styleId="UnresolvedMention4">
    <w:name w:val="Unresolved Mention4"/>
    <w:basedOn w:val="DefaultParagraphFont"/>
    <w:uiPriority w:val="99"/>
    <w:semiHidden/>
    <w:unhideWhenUsed/>
    <w:rsid w:val="00E528C0"/>
    <w:rPr>
      <w:color w:val="605E5C"/>
      <w:shd w:val="clear" w:color="auto" w:fill="E1DFDD"/>
    </w:rPr>
  </w:style>
  <w:style w:type="character" w:customStyle="1" w:styleId="UnresolvedMention5">
    <w:name w:val="Unresolved Mention5"/>
    <w:basedOn w:val="DefaultParagraphFont"/>
    <w:uiPriority w:val="99"/>
    <w:semiHidden/>
    <w:unhideWhenUsed/>
    <w:rsid w:val="009F1382"/>
    <w:rPr>
      <w:color w:val="605E5C"/>
      <w:shd w:val="clear" w:color="auto" w:fill="E1DFDD"/>
    </w:rPr>
  </w:style>
  <w:style w:type="character" w:customStyle="1" w:styleId="Footnote1">
    <w:name w:val="Footnote|1_"/>
    <w:basedOn w:val="DefaultParagraphFont"/>
    <w:link w:val="Footnote10"/>
    <w:rsid w:val="00C23FDD"/>
    <w:rPr>
      <w:sz w:val="16"/>
      <w:szCs w:val="16"/>
    </w:rPr>
  </w:style>
  <w:style w:type="character" w:customStyle="1" w:styleId="Headerorfooter2">
    <w:name w:val="Header or footer|2_"/>
    <w:basedOn w:val="DefaultParagraphFont"/>
    <w:link w:val="Headerorfooter20"/>
    <w:rsid w:val="00C23FDD"/>
  </w:style>
  <w:style w:type="character" w:customStyle="1" w:styleId="Bodytext2">
    <w:name w:val="Body text|2_"/>
    <w:basedOn w:val="DefaultParagraphFont"/>
    <w:link w:val="Bodytext20"/>
    <w:rsid w:val="00C23FDD"/>
    <w:rPr>
      <w:rFonts w:eastAsia="Calibri" w:cs="Calibri"/>
      <w:sz w:val="36"/>
      <w:szCs w:val="36"/>
    </w:rPr>
  </w:style>
  <w:style w:type="character" w:customStyle="1" w:styleId="Bodytext3">
    <w:name w:val="Body text|3_"/>
    <w:basedOn w:val="DefaultParagraphFont"/>
    <w:link w:val="Bodytext30"/>
    <w:rsid w:val="00C23FDD"/>
    <w:rPr>
      <w:rFonts w:eastAsia="Calibri" w:cs="Calibri"/>
      <w:sz w:val="56"/>
      <w:szCs w:val="56"/>
    </w:rPr>
  </w:style>
  <w:style w:type="character" w:customStyle="1" w:styleId="Bodytext1">
    <w:name w:val="Body text|1_"/>
    <w:basedOn w:val="DefaultParagraphFont"/>
    <w:link w:val="Bodytext10"/>
    <w:rsid w:val="00C23FDD"/>
    <w:rPr>
      <w:rFonts w:eastAsia="Calibri" w:cs="Calibri"/>
    </w:rPr>
  </w:style>
  <w:style w:type="character" w:customStyle="1" w:styleId="Tableofcontents1">
    <w:name w:val="Table of contents|1_"/>
    <w:basedOn w:val="DefaultParagraphFont"/>
    <w:link w:val="Tableofcontents10"/>
    <w:rsid w:val="00C23FDD"/>
    <w:rPr>
      <w:rFonts w:eastAsia="Calibri" w:cs="Calibri"/>
      <w:b/>
      <w:bCs/>
    </w:rPr>
  </w:style>
  <w:style w:type="character" w:customStyle="1" w:styleId="Bodytext4">
    <w:name w:val="Body text|4_"/>
    <w:basedOn w:val="DefaultParagraphFont"/>
    <w:link w:val="Bodytext40"/>
    <w:rsid w:val="00C23FDD"/>
    <w:rPr>
      <w:rFonts w:eastAsia="Calibri" w:cs="Calibri"/>
      <w:b/>
      <w:bCs/>
      <w:i/>
      <w:iCs/>
    </w:rPr>
  </w:style>
  <w:style w:type="character" w:customStyle="1" w:styleId="Heading11">
    <w:name w:val="Heading #1|1_"/>
    <w:basedOn w:val="DefaultParagraphFont"/>
    <w:link w:val="Heading110"/>
    <w:rsid w:val="00C23FDD"/>
    <w:rPr>
      <w:rFonts w:eastAsia="Calibri" w:cs="Calibri"/>
      <w:b/>
      <w:bCs/>
      <w:i/>
      <w:iCs/>
      <w:sz w:val="36"/>
      <w:szCs w:val="36"/>
    </w:rPr>
  </w:style>
  <w:style w:type="character" w:customStyle="1" w:styleId="Heading21">
    <w:name w:val="Heading #2|1_"/>
    <w:basedOn w:val="DefaultParagraphFont"/>
    <w:link w:val="Heading210"/>
    <w:rsid w:val="00C23FDD"/>
    <w:rPr>
      <w:rFonts w:eastAsia="Calibri" w:cs="Calibri"/>
      <w:b/>
      <w:bCs/>
      <w:i/>
      <w:iCs/>
      <w:sz w:val="28"/>
      <w:szCs w:val="28"/>
    </w:rPr>
  </w:style>
  <w:style w:type="character" w:customStyle="1" w:styleId="Heading31">
    <w:name w:val="Heading #3|1_"/>
    <w:basedOn w:val="DefaultParagraphFont"/>
    <w:link w:val="Heading310"/>
    <w:rsid w:val="00C23FDD"/>
    <w:rPr>
      <w:rFonts w:eastAsia="Calibri" w:cs="Calibri"/>
    </w:rPr>
  </w:style>
  <w:style w:type="character" w:customStyle="1" w:styleId="Other1">
    <w:name w:val="Other|1_"/>
    <w:basedOn w:val="DefaultParagraphFont"/>
    <w:link w:val="Other10"/>
    <w:rsid w:val="00C23FDD"/>
    <w:rPr>
      <w:rFonts w:eastAsia="Calibri" w:cs="Calibri"/>
    </w:rPr>
  </w:style>
  <w:style w:type="character" w:customStyle="1" w:styleId="Tablecaption1">
    <w:name w:val="Table caption|1_"/>
    <w:basedOn w:val="DefaultParagraphFont"/>
    <w:link w:val="Tablecaption10"/>
    <w:rsid w:val="00C23FDD"/>
    <w:rPr>
      <w:rFonts w:eastAsia="Calibri" w:cs="Calibri"/>
    </w:rPr>
  </w:style>
  <w:style w:type="paragraph" w:customStyle="1" w:styleId="Footnote10">
    <w:name w:val="Footnote|1"/>
    <w:basedOn w:val="Normal"/>
    <w:link w:val="Footnote1"/>
    <w:rsid w:val="00C23FDD"/>
    <w:pPr>
      <w:widowControl w:val="0"/>
      <w:ind w:left="150" w:firstLine="320"/>
    </w:pPr>
    <w:rPr>
      <w:rFonts w:ascii="Calibri" w:hAnsi="Calibri"/>
      <w:sz w:val="16"/>
      <w:szCs w:val="16"/>
      <w:lang w:eastAsia="en-GB"/>
    </w:rPr>
  </w:style>
  <w:style w:type="paragraph" w:customStyle="1" w:styleId="Headerorfooter20">
    <w:name w:val="Header or footer|2"/>
    <w:basedOn w:val="Normal"/>
    <w:link w:val="Headerorfooter2"/>
    <w:rsid w:val="00C23FDD"/>
    <w:pPr>
      <w:widowControl w:val="0"/>
    </w:pPr>
    <w:rPr>
      <w:rFonts w:ascii="Calibri" w:hAnsi="Calibri"/>
      <w:sz w:val="20"/>
      <w:szCs w:val="20"/>
      <w:lang w:eastAsia="en-GB"/>
    </w:rPr>
  </w:style>
  <w:style w:type="paragraph" w:customStyle="1" w:styleId="Bodytext20">
    <w:name w:val="Body text|2"/>
    <w:basedOn w:val="Normal"/>
    <w:link w:val="Bodytext2"/>
    <w:rsid w:val="00C23FDD"/>
    <w:pPr>
      <w:widowControl w:val="0"/>
      <w:spacing w:after="670"/>
      <w:jc w:val="center"/>
    </w:pPr>
    <w:rPr>
      <w:rFonts w:ascii="Calibri" w:eastAsia="Calibri" w:hAnsi="Calibri" w:cs="Calibri"/>
      <w:sz w:val="36"/>
      <w:szCs w:val="36"/>
      <w:lang w:eastAsia="en-GB"/>
    </w:rPr>
  </w:style>
  <w:style w:type="paragraph" w:customStyle="1" w:styleId="Bodytext30">
    <w:name w:val="Body text|3"/>
    <w:basedOn w:val="Normal"/>
    <w:link w:val="Bodytext3"/>
    <w:rsid w:val="00C23FDD"/>
    <w:pPr>
      <w:widowControl w:val="0"/>
      <w:jc w:val="center"/>
    </w:pPr>
    <w:rPr>
      <w:rFonts w:ascii="Calibri" w:eastAsia="Calibri" w:hAnsi="Calibri" w:cs="Calibri"/>
      <w:sz w:val="56"/>
      <w:szCs w:val="56"/>
      <w:lang w:eastAsia="en-GB"/>
    </w:rPr>
  </w:style>
  <w:style w:type="paragraph" w:customStyle="1" w:styleId="Bodytext10">
    <w:name w:val="Body text|1"/>
    <w:basedOn w:val="Normal"/>
    <w:link w:val="Bodytext1"/>
    <w:rsid w:val="00C23FDD"/>
    <w:pPr>
      <w:widowControl w:val="0"/>
      <w:spacing w:after="180" w:line="271" w:lineRule="auto"/>
    </w:pPr>
    <w:rPr>
      <w:rFonts w:ascii="Calibri" w:eastAsia="Calibri" w:hAnsi="Calibri" w:cs="Calibri"/>
      <w:sz w:val="20"/>
      <w:szCs w:val="20"/>
      <w:lang w:eastAsia="en-GB"/>
    </w:rPr>
  </w:style>
  <w:style w:type="paragraph" w:customStyle="1" w:styleId="Tableofcontents10">
    <w:name w:val="Table of contents|1"/>
    <w:basedOn w:val="Normal"/>
    <w:link w:val="Tableofcontents1"/>
    <w:rsid w:val="00C23FDD"/>
    <w:pPr>
      <w:widowControl w:val="0"/>
      <w:spacing w:after="260"/>
    </w:pPr>
    <w:rPr>
      <w:rFonts w:ascii="Calibri" w:eastAsia="Calibri" w:hAnsi="Calibri" w:cs="Calibri"/>
      <w:b/>
      <w:bCs/>
      <w:sz w:val="20"/>
      <w:szCs w:val="20"/>
      <w:lang w:eastAsia="en-GB"/>
    </w:rPr>
  </w:style>
  <w:style w:type="paragraph" w:customStyle="1" w:styleId="Bodytext40">
    <w:name w:val="Body text|4"/>
    <w:basedOn w:val="Normal"/>
    <w:link w:val="Bodytext4"/>
    <w:rsid w:val="00C23FDD"/>
    <w:pPr>
      <w:widowControl w:val="0"/>
      <w:spacing w:after="180"/>
      <w:jc w:val="center"/>
    </w:pPr>
    <w:rPr>
      <w:rFonts w:ascii="Calibri" w:eastAsia="Calibri" w:hAnsi="Calibri" w:cs="Calibri"/>
      <w:b/>
      <w:bCs/>
      <w:i/>
      <w:iCs/>
      <w:sz w:val="20"/>
      <w:szCs w:val="20"/>
      <w:lang w:eastAsia="en-GB"/>
    </w:rPr>
  </w:style>
  <w:style w:type="paragraph" w:customStyle="1" w:styleId="Heading110">
    <w:name w:val="Heading #1|1"/>
    <w:basedOn w:val="Normal"/>
    <w:link w:val="Heading11"/>
    <w:rsid w:val="00C23FDD"/>
    <w:pPr>
      <w:widowControl w:val="0"/>
      <w:spacing w:after="40"/>
      <w:outlineLvl w:val="0"/>
    </w:pPr>
    <w:rPr>
      <w:rFonts w:ascii="Calibri" w:eastAsia="Calibri" w:hAnsi="Calibri" w:cs="Calibri"/>
      <w:b/>
      <w:bCs/>
      <w:i/>
      <w:iCs/>
      <w:sz w:val="36"/>
      <w:szCs w:val="36"/>
      <w:lang w:eastAsia="en-GB"/>
    </w:rPr>
  </w:style>
  <w:style w:type="paragraph" w:customStyle="1" w:styleId="Heading210">
    <w:name w:val="Heading #2|1"/>
    <w:basedOn w:val="Normal"/>
    <w:link w:val="Heading21"/>
    <w:rsid w:val="00C23FDD"/>
    <w:pPr>
      <w:widowControl w:val="0"/>
      <w:spacing w:after="40"/>
      <w:outlineLvl w:val="1"/>
    </w:pPr>
    <w:rPr>
      <w:rFonts w:ascii="Calibri" w:eastAsia="Calibri" w:hAnsi="Calibri" w:cs="Calibri"/>
      <w:b/>
      <w:bCs/>
      <w:i/>
      <w:iCs/>
      <w:sz w:val="28"/>
      <w:szCs w:val="28"/>
      <w:lang w:eastAsia="en-GB"/>
    </w:rPr>
  </w:style>
  <w:style w:type="paragraph" w:customStyle="1" w:styleId="Heading310">
    <w:name w:val="Heading #3|1"/>
    <w:basedOn w:val="Normal"/>
    <w:link w:val="Heading31"/>
    <w:rsid w:val="00C23FDD"/>
    <w:pPr>
      <w:widowControl w:val="0"/>
      <w:spacing w:after="40"/>
      <w:outlineLvl w:val="2"/>
    </w:pPr>
    <w:rPr>
      <w:rFonts w:ascii="Calibri" w:eastAsia="Calibri" w:hAnsi="Calibri" w:cs="Calibri"/>
      <w:sz w:val="20"/>
      <w:szCs w:val="20"/>
      <w:lang w:eastAsia="en-GB"/>
    </w:rPr>
  </w:style>
  <w:style w:type="paragraph" w:customStyle="1" w:styleId="Other10">
    <w:name w:val="Other|1"/>
    <w:basedOn w:val="Normal"/>
    <w:link w:val="Other1"/>
    <w:rsid w:val="00C23FDD"/>
    <w:pPr>
      <w:widowControl w:val="0"/>
      <w:spacing w:after="180" w:line="271" w:lineRule="auto"/>
    </w:pPr>
    <w:rPr>
      <w:rFonts w:ascii="Calibri" w:eastAsia="Calibri" w:hAnsi="Calibri" w:cs="Calibri"/>
      <w:sz w:val="20"/>
      <w:szCs w:val="20"/>
      <w:lang w:eastAsia="en-GB"/>
    </w:rPr>
  </w:style>
  <w:style w:type="paragraph" w:customStyle="1" w:styleId="Tablecaption10">
    <w:name w:val="Table caption|1"/>
    <w:basedOn w:val="Normal"/>
    <w:link w:val="Tablecaption1"/>
    <w:rsid w:val="00C23FDD"/>
    <w:pPr>
      <w:widowControl w:val="0"/>
    </w:pPr>
    <w:rPr>
      <w:rFonts w:ascii="Calibri" w:eastAsia="Calibri" w:hAnsi="Calibri" w:cs="Calibri"/>
      <w:sz w:val="20"/>
      <w:szCs w:val="20"/>
      <w:lang w:eastAsia="en-GB"/>
    </w:rPr>
  </w:style>
  <w:style w:type="paragraph" w:styleId="BodyTextIndent">
    <w:name w:val="Body Text Indent"/>
    <w:basedOn w:val="Normal"/>
    <w:link w:val="BodyTextIndentChar"/>
    <w:uiPriority w:val="99"/>
    <w:unhideWhenUsed/>
    <w:rsid w:val="00C23FDD"/>
    <w:pPr>
      <w:widowControl w:val="0"/>
      <w:spacing w:after="120"/>
      <w:ind w:left="283"/>
    </w:pPr>
    <w:rPr>
      <w:color w:val="000000"/>
      <w:lang w:val="hr-HR" w:eastAsia="hr-HR" w:bidi="hr-HR"/>
    </w:rPr>
  </w:style>
  <w:style w:type="character" w:customStyle="1" w:styleId="BodyTextIndentChar">
    <w:name w:val="Body Text Indent Char"/>
    <w:basedOn w:val="DefaultParagraphFont"/>
    <w:link w:val="BodyTextIndent"/>
    <w:uiPriority w:val="99"/>
    <w:rsid w:val="00C23FDD"/>
    <w:rPr>
      <w:rFonts w:ascii="Times New Roman" w:hAnsi="Times New Roman"/>
      <w:color w:val="000000"/>
      <w:sz w:val="24"/>
      <w:szCs w:val="24"/>
      <w:lang w:val="hr-HR" w:eastAsia="hr-HR" w:bidi="hr-HR"/>
    </w:rPr>
  </w:style>
  <w:style w:type="paragraph" w:customStyle="1" w:styleId="1">
    <w:name w:val="1"/>
    <w:basedOn w:val="Normal"/>
    <w:link w:val="FootnoteReference"/>
    <w:uiPriority w:val="99"/>
    <w:qFormat/>
    <w:rsid w:val="00EF1031"/>
    <w:pPr>
      <w:spacing w:after="160" w:line="240" w:lineRule="exact"/>
    </w:pPr>
    <w:rPr>
      <w:rFonts w:ascii="EC Square Sans Pro" w:hAnsi="EC Square Sans Pro"/>
      <w:sz w:val="20"/>
      <w:szCs w:val="20"/>
      <w:vertAlign w:val="superscript"/>
      <w:lang w:eastAsia="en-GB"/>
    </w:rPr>
  </w:style>
  <w:style w:type="character" w:customStyle="1" w:styleId="Heading9Char">
    <w:name w:val="Heading 9 Char"/>
    <w:basedOn w:val="DefaultParagraphFont"/>
    <w:link w:val="Heading9"/>
    <w:uiPriority w:val="9"/>
    <w:semiHidden/>
    <w:rsid w:val="006044FF"/>
    <w:rPr>
      <w:rFonts w:asciiTheme="majorHAnsi" w:eastAsiaTheme="majorEastAsia" w:hAnsiTheme="majorHAnsi"/>
      <w:i/>
      <w:iCs/>
      <w:color w:val="272727" w:themeColor="text1" w:themeTint="D8"/>
      <w:sz w:val="21"/>
      <w:szCs w:val="21"/>
      <w:lang w:eastAsia="en-US"/>
    </w:rPr>
  </w:style>
  <w:style w:type="paragraph" w:customStyle="1" w:styleId="Text1">
    <w:name w:val="Text 1"/>
    <w:uiPriority w:val="99"/>
    <w:rsid w:val="006044FF"/>
    <w:pPr>
      <w:widowControl w:val="0"/>
      <w:tabs>
        <w:tab w:val="left" w:pos="-720"/>
      </w:tabs>
      <w:suppressAutoHyphens/>
      <w:jc w:val="both"/>
    </w:pPr>
    <w:rPr>
      <w:rFonts w:ascii="Courier New" w:hAnsi="Courier New"/>
      <w:spacing w:val="-3"/>
      <w:sz w:val="24"/>
      <w:lang w:eastAsia="en-US"/>
    </w:rPr>
  </w:style>
  <w:style w:type="paragraph" w:styleId="DocumentMap">
    <w:name w:val="Document Map"/>
    <w:basedOn w:val="Normal"/>
    <w:link w:val="DocumentMapChar"/>
    <w:uiPriority w:val="99"/>
    <w:semiHidden/>
    <w:rsid w:val="006044FF"/>
    <w:pPr>
      <w:shd w:val="clear" w:color="auto" w:fill="000080"/>
      <w:spacing w:after="200"/>
    </w:pPr>
    <w:rPr>
      <w:rFonts w:ascii="Tahoma" w:hAnsi="Tahoma" w:cs="Tahoma"/>
      <w:color w:val="595959"/>
      <w:sz w:val="20"/>
      <w:szCs w:val="20"/>
      <w:lang w:eastAsia="en-US"/>
    </w:rPr>
  </w:style>
  <w:style w:type="character" w:customStyle="1" w:styleId="DocumentMapChar">
    <w:name w:val="Document Map Char"/>
    <w:basedOn w:val="DefaultParagraphFont"/>
    <w:link w:val="DocumentMap"/>
    <w:uiPriority w:val="99"/>
    <w:semiHidden/>
    <w:rsid w:val="006044FF"/>
    <w:rPr>
      <w:rFonts w:ascii="Tahoma" w:hAnsi="Tahoma" w:cs="Tahoma"/>
      <w:color w:val="595959"/>
      <w:shd w:val="clear" w:color="auto" w:fill="000080"/>
      <w:lang w:eastAsia="en-US"/>
    </w:rPr>
  </w:style>
  <w:style w:type="paragraph" w:customStyle="1" w:styleId="ZCom">
    <w:name w:val="Z_Com"/>
    <w:basedOn w:val="Normal"/>
    <w:next w:val="ZDGName"/>
    <w:uiPriority w:val="99"/>
    <w:locked/>
    <w:rsid w:val="006044FF"/>
    <w:pPr>
      <w:widowControl w:val="0"/>
      <w:spacing w:after="200"/>
      <w:ind w:right="85"/>
      <w:jc w:val="both"/>
    </w:pPr>
    <w:rPr>
      <w:rFonts w:ascii="Arial" w:hAnsi="Arial"/>
      <w:color w:val="595959"/>
      <w:sz w:val="20"/>
      <w:szCs w:val="20"/>
      <w:lang w:val="en-US"/>
    </w:rPr>
  </w:style>
  <w:style w:type="paragraph" w:customStyle="1" w:styleId="ZDGName">
    <w:name w:val="Z_DGName"/>
    <w:basedOn w:val="Normal"/>
    <w:uiPriority w:val="99"/>
    <w:locked/>
    <w:rsid w:val="006044FF"/>
    <w:pPr>
      <w:widowControl w:val="0"/>
      <w:spacing w:after="200"/>
      <w:ind w:right="85"/>
      <w:jc w:val="both"/>
    </w:pPr>
    <w:rPr>
      <w:rFonts w:ascii="Arial" w:hAnsi="Arial"/>
      <w:color w:val="595959"/>
      <w:sz w:val="16"/>
      <w:szCs w:val="20"/>
      <w:lang w:val="en-US"/>
    </w:rPr>
  </w:style>
  <w:style w:type="character" w:customStyle="1" w:styleId="tw4winMark">
    <w:name w:val="tw4winMark"/>
    <w:uiPriority w:val="99"/>
    <w:locked/>
    <w:rsid w:val="006044FF"/>
    <w:rPr>
      <w:rFonts w:ascii="Times New Roman" w:hAnsi="Times New Roman"/>
      <w:vanish/>
      <w:color w:val="800080"/>
      <w:sz w:val="24"/>
      <w:vertAlign w:val="subscript"/>
    </w:rPr>
  </w:style>
  <w:style w:type="paragraph" w:styleId="ListBullet">
    <w:name w:val="List Bullet"/>
    <w:basedOn w:val="Normal"/>
    <w:uiPriority w:val="99"/>
    <w:rsid w:val="006044FF"/>
    <w:pPr>
      <w:numPr>
        <w:numId w:val="3"/>
      </w:numPr>
      <w:spacing w:after="240"/>
      <w:jc w:val="both"/>
    </w:pPr>
    <w:rPr>
      <w:color w:val="595959"/>
      <w:sz w:val="20"/>
      <w:szCs w:val="20"/>
      <w:lang w:eastAsia="en-US"/>
    </w:rPr>
  </w:style>
  <w:style w:type="paragraph" w:customStyle="1" w:styleId="font5">
    <w:name w:val="font5"/>
    <w:basedOn w:val="Normal"/>
    <w:rsid w:val="006044FF"/>
    <w:pPr>
      <w:spacing w:before="100" w:beforeAutospacing="1" w:after="100" w:afterAutospacing="1"/>
    </w:pPr>
    <w:rPr>
      <w:rFonts w:ascii="Arial" w:hAnsi="Arial" w:cs="Arial"/>
      <w:b/>
      <w:bCs/>
      <w:color w:val="595959"/>
      <w:sz w:val="32"/>
      <w:szCs w:val="32"/>
      <w:lang w:eastAsia="en-GB"/>
    </w:rPr>
  </w:style>
  <w:style w:type="paragraph" w:customStyle="1" w:styleId="font6">
    <w:name w:val="font6"/>
    <w:basedOn w:val="Normal"/>
    <w:rsid w:val="006044FF"/>
    <w:pPr>
      <w:spacing w:before="100" w:beforeAutospacing="1" w:after="100" w:afterAutospacing="1"/>
    </w:pPr>
    <w:rPr>
      <w:rFonts w:ascii="Arial" w:hAnsi="Arial" w:cs="Arial"/>
      <w:b/>
      <w:bCs/>
      <w:color w:val="FF0000"/>
      <w:sz w:val="32"/>
      <w:szCs w:val="32"/>
      <w:lang w:eastAsia="en-GB"/>
    </w:rPr>
  </w:style>
  <w:style w:type="paragraph" w:customStyle="1" w:styleId="xl69">
    <w:name w:val="xl69"/>
    <w:basedOn w:val="Normal"/>
    <w:rsid w:val="006044FF"/>
    <w:pPr>
      <w:pBdr>
        <w:top w:val="single" w:sz="12" w:space="0" w:color="auto"/>
        <w:left w:val="single" w:sz="12" w:space="0" w:color="auto"/>
        <w:bottom w:val="single" w:sz="4" w:space="0" w:color="auto"/>
      </w:pBdr>
      <w:spacing w:before="100" w:beforeAutospacing="1" w:after="100" w:afterAutospacing="1"/>
      <w:jc w:val="right"/>
      <w:textAlignment w:val="center"/>
    </w:pPr>
    <w:rPr>
      <w:rFonts w:ascii="Arial" w:hAnsi="Arial" w:cs="Arial"/>
      <w:b/>
      <w:bCs/>
      <w:color w:val="595959"/>
      <w:sz w:val="32"/>
      <w:szCs w:val="32"/>
      <w:lang w:eastAsia="en-GB"/>
    </w:rPr>
  </w:style>
  <w:style w:type="paragraph" w:customStyle="1" w:styleId="xl70">
    <w:name w:val="xl70"/>
    <w:basedOn w:val="Normal"/>
    <w:rsid w:val="006044FF"/>
    <w:pPr>
      <w:pBdr>
        <w:top w:val="single" w:sz="4" w:space="0" w:color="auto"/>
        <w:left w:val="single" w:sz="12" w:space="0" w:color="auto"/>
        <w:bottom w:val="single" w:sz="12" w:space="0" w:color="auto"/>
      </w:pBdr>
      <w:spacing w:before="100" w:beforeAutospacing="1" w:after="100" w:afterAutospacing="1"/>
      <w:jc w:val="right"/>
      <w:textAlignment w:val="center"/>
    </w:pPr>
    <w:rPr>
      <w:rFonts w:ascii="Arial" w:hAnsi="Arial" w:cs="Arial"/>
      <w:b/>
      <w:bCs/>
      <w:color w:val="595959"/>
      <w:sz w:val="32"/>
      <w:szCs w:val="32"/>
      <w:lang w:eastAsia="en-GB"/>
    </w:rPr>
  </w:style>
  <w:style w:type="paragraph" w:customStyle="1" w:styleId="xl71">
    <w:name w:val="xl71"/>
    <w:basedOn w:val="Normal"/>
    <w:rsid w:val="006044FF"/>
    <w:pPr>
      <w:spacing w:before="100" w:beforeAutospacing="1" w:after="100" w:afterAutospacing="1"/>
      <w:jc w:val="center"/>
    </w:pPr>
    <w:rPr>
      <w:rFonts w:ascii="Arial" w:hAnsi="Arial" w:cs="Arial"/>
      <w:b/>
      <w:bCs/>
      <w:color w:val="595959"/>
      <w:sz w:val="20"/>
      <w:lang w:eastAsia="en-GB"/>
    </w:rPr>
  </w:style>
  <w:style w:type="paragraph" w:customStyle="1" w:styleId="xl72">
    <w:name w:val="xl72"/>
    <w:basedOn w:val="Normal"/>
    <w:rsid w:val="006044FF"/>
    <w:pPr>
      <w:spacing w:before="100" w:beforeAutospacing="1" w:after="100" w:afterAutospacing="1"/>
    </w:pPr>
    <w:rPr>
      <w:rFonts w:ascii="Arial" w:hAnsi="Arial" w:cs="Arial"/>
      <w:b/>
      <w:bCs/>
      <w:color w:val="595959"/>
      <w:sz w:val="20"/>
      <w:lang w:eastAsia="en-GB"/>
    </w:rPr>
  </w:style>
  <w:style w:type="paragraph" w:customStyle="1" w:styleId="xl73">
    <w:name w:val="xl73"/>
    <w:basedOn w:val="Normal"/>
    <w:rsid w:val="006044FF"/>
    <w:pPr>
      <w:spacing w:before="100" w:beforeAutospacing="1" w:after="100" w:afterAutospacing="1"/>
    </w:pPr>
    <w:rPr>
      <w:rFonts w:ascii="Arial" w:hAnsi="Arial" w:cs="Arial"/>
      <w:color w:val="595959"/>
      <w:sz w:val="20"/>
      <w:lang w:eastAsia="en-GB"/>
    </w:rPr>
  </w:style>
  <w:style w:type="paragraph" w:customStyle="1" w:styleId="xl74">
    <w:name w:val="xl74"/>
    <w:basedOn w:val="Normal"/>
    <w:rsid w:val="006044FF"/>
    <w:pPr>
      <w:pBdr>
        <w:top w:val="single" w:sz="8" w:space="0" w:color="auto"/>
        <w:left w:val="single" w:sz="8" w:space="0" w:color="auto"/>
      </w:pBdr>
      <w:spacing w:before="100" w:beforeAutospacing="1" w:after="100" w:afterAutospacing="1"/>
    </w:pPr>
    <w:rPr>
      <w:rFonts w:ascii="Arial" w:hAnsi="Arial" w:cs="Arial"/>
      <w:b/>
      <w:bCs/>
      <w:color w:val="595959"/>
      <w:sz w:val="20"/>
      <w:lang w:eastAsia="en-GB"/>
    </w:rPr>
  </w:style>
  <w:style w:type="paragraph" w:customStyle="1" w:styleId="xl75">
    <w:name w:val="xl75"/>
    <w:basedOn w:val="Normal"/>
    <w:rsid w:val="006044FF"/>
    <w:pPr>
      <w:spacing w:before="100" w:beforeAutospacing="1" w:after="100" w:afterAutospacing="1"/>
    </w:pPr>
    <w:rPr>
      <w:rFonts w:ascii="Arial" w:hAnsi="Arial" w:cs="Arial"/>
      <w:b/>
      <w:bCs/>
      <w:color w:val="595959"/>
      <w:sz w:val="20"/>
      <w:lang w:eastAsia="en-GB"/>
    </w:rPr>
  </w:style>
  <w:style w:type="paragraph" w:customStyle="1" w:styleId="xl76">
    <w:name w:val="xl76"/>
    <w:basedOn w:val="Normal"/>
    <w:rsid w:val="006044FF"/>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595959"/>
      <w:sz w:val="28"/>
      <w:szCs w:val="28"/>
      <w:lang w:eastAsia="en-GB"/>
    </w:rPr>
  </w:style>
  <w:style w:type="paragraph" w:customStyle="1" w:styleId="xl77">
    <w:name w:val="xl77"/>
    <w:basedOn w:val="Normal"/>
    <w:rsid w:val="006044FF"/>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color w:val="595959"/>
      <w:sz w:val="20"/>
      <w:lang w:eastAsia="en-GB"/>
    </w:rPr>
  </w:style>
  <w:style w:type="paragraph" w:customStyle="1" w:styleId="xl78">
    <w:name w:val="xl78"/>
    <w:basedOn w:val="Normal"/>
    <w:rsid w:val="006044FF"/>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595959"/>
      <w:sz w:val="20"/>
      <w:lang w:eastAsia="en-GB"/>
    </w:rPr>
  </w:style>
  <w:style w:type="paragraph" w:customStyle="1" w:styleId="xl79">
    <w:name w:val="xl79"/>
    <w:basedOn w:val="Normal"/>
    <w:rsid w:val="006044FF"/>
    <w:pPr>
      <w:pBdr>
        <w:top w:val="single" w:sz="12" w:space="0" w:color="auto"/>
        <w:left w:val="single" w:sz="4" w:space="0" w:color="auto"/>
        <w:bottom w:val="single" w:sz="8" w:space="0" w:color="auto"/>
      </w:pBdr>
      <w:spacing w:before="100" w:beforeAutospacing="1" w:after="100" w:afterAutospacing="1"/>
      <w:jc w:val="center"/>
    </w:pPr>
    <w:rPr>
      <w:rFonts w:ascii="Arial" w:hAnsi="Arial" w:cs="Arial"/>
      <w:b/>
      <w:bCs/>
      <w:color w:val="595959"/>
      <w:sz w:val="20"/>
      <w:lang w:eastAsia="en-GB"/>
    </w:rPr>
  </w:style>
  <w:style w:type="paragraph" w:customStyle="1" w:styleId="xl80">
    <w:name w:val="xl80"/>
    <w:basedOn w:val="Normal"/>
    <w:rsid w:val="006044FF"/>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ascii="Arial" w:hAnsi="Arial" w:cs="Arial"/>
      <w:b/>
      <w:bCs/>
      <w:color w:val="595959"/>
      <w:sz w:val="20"/>
      <w:lang w:eastAsia="en-GB"/>
    </w:rPr>
  </w:style>
  <w:style w:type="paragraph" w:customStyle="1" w:styleId="xl81">
    <w:name w:val="xl81"/>
    <w:basedOn w:val="Normal"/>
    <w:rsid w:val="006044FF"/>
    <w:pPr>
      <w:pBdr>
        <w:left w:val="single" w:sz="12" w:space="0" w:color="auto"/>
        <w:bottom w:val="single" w:sz="4" w:space="0" w:color="auto"/>
        <w:right w:val="single" w:sz="8" w:space="0" w:color="auto"/>
      </w:pBdr>
      <w:spacing w:before="100" w:beforeAutospacing="1" w:after="100" w:afterAutospacing="1"/>
      <w:textAlignment w:val="center"/>
    </w:pPr>
    <w:rPr>
      <w:rFonts w:ascii="Arial" w:hAnsi="Arial" w:cs="Arial"/>
      <w:color w:val="595959"/>
      <w:sz w:val="28"/>
      <w:szCs w:val="28"/>
      <w:lang w:eastAsia="en-GB"/>
    </w:rPr>
  </w:style>
  <w:style w:type="paragraph" w:customStyle="1" w:styleId="xl82">
    <w:name w:val="xl82"/>
    <w:basedOn w:val="Normal"/>
    <w:rsid w:val="006044F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color w:val="595959"/>
      <w:sz w:val="18"/>
      <w:szCs w:val="18"/>
      <w:lang w:eastAsia="en-GB"/>
    </w:rPr>
  </w:style>
  <w:style w:type="paragraph" w:customStyle="1" w:styleId="xl83">
    <w:name w:val="xl83"/>
    <w:basedOn w:val="Normal"/>
    <w:rsid w:val="006044F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595959"/>
      <w:sz w:val="18"/>
      <w:szCs w:val="18"/>
      <w:lang w:eastAsia="en-GB"/>
    </w:rPr>
  </w:style>
  <w:style w:type="paragraph" w:customStyle="1" w:styleId="xl84">
    <w:name w:val="xl84"/>
    <w:basedOn w:val="Normal"/>
    <w:rsid w:val="006044F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595959"/>
      <w:sz w:val="18"/>
      <w:szCs w:val="18"/>
      <w:lang w:eastAsia="en-GB"/>
    </w:rPr>
  </w:style>
  <w:style w:type="paragraph" w:customStyle="1" w:styleId="xl85">
    <w:name w:val="xl85"/>
    <w:basedOn w:val="Normal"/>
    <w:rsid w:val="006044FF"/>
    <w:pPr>
      <w:pBdr>
        <w:top w:val="single" w:sz="8"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color w:val="595959"/>
      <w:sz w:val="18"/>
      <w:szCs w:val="18"/>
      <w:lang w:eastAsia="en-GB"/>
    </w:rPr>
  </w:style>
  <w:style w:type="paragraph" w:customStyle="1" w:styleId="xl86">
    <w:name w:val="xl86"/>
    <w:basedOn w:val="Normal"/>
    <w:rsid w:val="006044F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color w:val="595959"/>
      <w:sz w:val="18"/>
      <w:szCs w:val="18"/>
      <w:lang w:eastAsia="en-GB"/>
    </w:rPr>
  </w:style>
  <w:style w:type="paragraph" w:customStyle="1" w:styleId="xl87">
    <w:name w:val="xl87"/>
    <w:basedOn w:val="Normal"/>
    <w:rsid w:val="006044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595959"/>
      <w:sz w:val="18"/>
      <w:szCs w:val="18"/>
      <w:lang w:eastAsia="en-GB"/>
    </w:rPr>
  </w:style>
  <w:style w:type="paragraph" w:customStyle="1" w:styleId="xl88">
    <w:name w:val="xl88"/>
    <w:basedOn w:val="Normal"/>
    <w:rsid w:val="006044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595959"/>
      <w:sz w:val="18"/>
      <w:szCs w:val="18"/>
      <w:lang w:eastAsia="en-GB"/>
    </w:rPr>
  </w:style>
  <w:style w:type="paragraph" w:customStyle="1" w:styleId="xl89">
    <w:name w:val="xl89"/>
    <w:basedOn w:val="Normal"/>
    <w:rsid w:val="006044FF"/>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color w:val="595959"/>
      <w:sz w:val="18"/>
      <w:szCs w:val="18"/>
      <w:lang w:eastAsia="en-GB"/>
    </w:rPr>
  </w:style>
  <w:style w:type="paragraph" w:customStyle="1" w:styleId="xl90">
    <w:name w:val="xl90"/>
    <w:basedOn w:val="Normal"/>
    <w:rsid w:val="006044FF"/>
    <w:pPr>
      <w:pBdr>
        <w:left w:val="single" w:sz="12" w:space="0" w:color="auto"/>
        <w:bottom w:val="single" w:sz="12" w:space="0" w:color="auto"/>
        <w:right w:val="single" w:sz="8" w:space="0" w:color="auto"/>
      </w:pBdr>
      <w:spacing w:before="100" w:beforeAutospacing="1" w:after="100" w:afterAutospacing="1"/>
      <w:textAlignment w:val="center"/>
    </w:pPr>
    <w:rPr>
      <w:rFonts w:ascii="Arial" w:hAnsi="Arial" w:cs="Arial"/>
      <w:color w:val="595959"/>
      <w:sz w:val="28"/>
      <w:szCs w:val="28"/>
      <w:lang w:eastAsia="en-GB"/>
    </w:rPr>
  </w:style>
  <w:style w:type="paragraph" w:customStyle="1" w:styleId="xl91">
    <w:name w:val="xl91"/>
    <w:basedOn w:val="Normal"/>
    <w:rsid w:val="006044FF"/>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ascii="Arial" w:hAnsi="Arial" w:cs="Arial"/>
      <w:b/>
      <w:bCs/>
      <w:color w:val="595959"/>
      <w:sz w:val="18"/>
      <w:szCs w:val="18"/>
      <w:lang w:eastAsia="en-GB"/>
    </w:rPr>
  </w:style>
  <w:style w:type="paragraph" w:customStyle="1" w:styleId="xl92">
    <w:name w:val="xl92"/>
    <w:basedOn w:val="Normal"/>
    <w:rsid w:val="006044FF"/>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cs="Arial"/>
      <w:b/>
      <w:bCs/>
      <w:color w:val="595959"/>
      <w:sz w:val="18"/>
      <w:szCs w:val="18"/>
      <w:lang w:eastAsia="en-GB"/>
    </w:rPr>
  </w:style>
  <w:style w:type="paragraph" w:customStyle="1" w:styleId="xl93">
    <w:name w:val="xl93"/>
    <w:basedOn w:val="Normal"/>
    <w:rsid w:val="006044FF"/>
    <w:pPr>
      <w:pBdr>
        <w:top w:val="single" w:sz="4" w:space="0" w:color="auto"/>
        <w:left w:val="single" w:sz="4" w:space="0" w:color="auto"/>
        <w:bottom w:val="single" w:sz="12" w:space="0" w:color="auto"/>
        <w:right w:val="single" w:sz="4" w:space="0" w:color="auto"/>
      </w:pBdr>
      <w:spacing w:before="100" w:beforeAutospacing="1" w:after="100" w:afterAutospacing="1"/>
    </w:pPr>
    <w:rPr>
      <w:rFonts w:ascii="Arial" w:hAnsi="Arial" w:cs="Arial"/>
      <w:b/>
      <w:bCs/>
      <w:color w:val="595959"/>
      <w:sz w:val="18"/>
      <w:szCs w:val="18"/>
      <w:lang w:eastAsia="en-GB"/>
    </w:rPr>
  </w:style>
  <w:style w:type="paragraph" w:customStyle="1" w:styleId="xl94">
    <w:name w:val="xl94"/>
    <w:basedOn w:val="Normal"/>
    <w:rsid w:val="006044FF"/>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w:hAnsi="Arial" w:cs="Arial"/>
      <w:b/>
      <w:bCs/>
      <w:color w:val="595959"/>
      <w:sz w:val="18"/>
      <w:szCs w:val="18"/>
      <w:lang w:eastAsia="en-GB"/>
    </w:rPr>
  </w:style>
  <w:style w:type="paragraph" w:customStyle="1" w:styleId="xl95">
    <w:name w:val="xl95"/>
    <w:basedOn w:val="Normal"/>
    <w:rsid w:val="006044FF"/>
    <w:pPr>
      <w:spacing w:before="100" w:beforeAutospacing="1" w:after="100" w:afterAutospacing="1"/>
    </w:pPr>
    <w:rPr>
      <w:rFonts w:ascii="Arial" w:hAnsi="Arial" w:cs="Arial"/>
      <w:b/>
      <w:bCs/>
      <w:color w:val="595959"/>
      <w:sz w:val="48"/>
      <w:szCs w:val="48"/>
      <w:lang w:eastAsia="en-GB"/>
    </w:rPr>
  </w:style>
  <w:style w:type="paragraph" w:customStyle="1" w:styleId="xl96">
    <w:name w:val="xl96"/>
    <w:basedOn w:val="Normal"/>
    <w:rsid w:val="006044FF"/>
    <w:pPr>
      <w:spacing w:before="100" w:beforeAutospacing="1" w:after="100" w:afterAutospacing="1"/>
    </w:pPr>
    <w:rPr>
      <w:rFonts w:ascii="Arial" w:hAnsi="Arial" w:cs="Arial"/>
      <w:b/>
      <w:bCs/>
      <w:color w:val="595959"/>
      <w:sz w:val="32"/>
      <w:szCs w:val="32"/>
      <w:lang w:eastAsia="en-GB"/>
    </w:rPr>
  </w:style>
  <w:style w:type="paragraph" w:customStyle="1" w:styleId="xl97">
    <w:name w:val="xl97"/>
    <w:basedOn w:val="Normal"/>
    <w:rsid w:val="006044FF"/>
    <w:pPr>
      <w:pBdr>
        <w:top w:val="single" w:sz="8" w:space="0" w:color="auto"/>
        <w:left w:val="single" w:sz="8" w:space="0" w:color="auto"/>
      </w:pBdr>
      <w:spacing w:before="100" w:beforeAutospacing="1" w:after="100" w:afterAutospacing="1"/>
      <w:jc w:val="center"/>
    </w:pPr>
    <w:rPr>
      <w:rFonts w:ascii="Arial" w:hAnsi="Arial" w:cs="Arial"/>
      <w:b/>
      <w:bCs/>
      <w:color w:val="595959"/>
      <w:sz w:val="20"/>
      <w:lang w:eastAsia="en-GB"/>
    </w:rPr>
  </w:style>
  <w:style w:type="paragraph" w:customStyle="1" w:styleId="xl98">
    <w:name w:val="xl98"/>
    <w:basedOn w:val="Normal"/>
    <w:rsid w:val="006044FF"/>
    <w:pPr>
      <w:pBdr>
        <w:top w:val="single" w:sz="8" w:space="0" w:color="auto"/>
      </w:pBdr>
      <w:spacing w:before="100" w:beforeAutospacing="1" w:after="100" w:afterAutospacing="1"/>
      <w:jc w:val="center"/>
    </w:pPr>
    <w:rPr>
      <w:rFonts w:ascii="Arial" w:hAnsi="Arial" w:cs="Arial"/>
      <w:b/>
      <w:bCs/>
      <w:color w:val="595959"/>
      <w:sz w:val="20"/>
      <w:lang w:eastAsia="en-GB"/>
    </w:rPr>
  </w:style>
  <w:style w:type="paragraph" w:customStyle="1" w:styleId="xl99">
    <w:name w:val="xl99"/>
    <w:basedOn w:val="Normal"/>
    <w:rsid w:val="006044FF"/>
    <w:pPr>
      <w:pBdr>
        <w:top w:val="single" w:sz="8" w:space="0" w:color="auto"/>
        <w:right w:val="single" w:sz="8" w:space="0" w:color="auto"/>
      </w:pBdr>
      <w:spacing w:before="100" w:beforeAutospacing="1" w:after="100" w:afterAutospacing="1"/>
      <w:jc w:val="center"/>
    </w:pPr>
    <w:rPr>
      <w:rFonts w:ascii="Arial" w:hAnsi="Arial" w:cs="Arial"/>
      <w:b/>
      <w:bCs/>
      <w:color w:val="595959"/>
      <w:sz w:val="20"/>
      <w:lang w:eastAsia="en-GB"/>
    </w:rPr>
  </w:style>
  <w:style w:type="paragraph" w:customStyle="1" w:styleId="xl100">
    <w:name w:val="xl100"/>
    <w:basedOn w:val="Normal"/>
    <w:rsid w:val="006044FF"/>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595959"/>
      <w:sz w:val="32"/>
      <w:szCs w:val="32"/>
      <w:lang w:eastAsia="en-GB"/>
    </w:rPr>
  </w:style>
  <w:style w:type="paragraph" w:customStyle="1" w:styleId="xl101">
    <w:name w:val="xl101"/>
    <w:basedOn w:val="Normal"/>
    <w:rsid w:val="006044FF"/>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595959"/>
      <w:sz w:val="32"/>
      <w:szCs w:val="32"/>
      <w:lang w:eastAsia="en-GB"/>
    </w:rPr>
  </w:style>
  <w:style w:type="paragraph" w:customStyle="1" w:styleId="xl102">
    <w:name w:val="xl102"/>
    <w:basedOn w:val="Normal"/>
    <w:rsid w:val="006044FF"/>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b/>
      <w:bCs/>
      <w:color w:val="595959"/>
      <w:sz w:val="32"/>
      <w:szCs w:val="32"/>
      <w:lang w:eastAsia="en-GB"/>
    </w:rPr>
  </w:style>
  <w:style w:type="paragraph" w:customStyle="1" w:styleId="xl103">
    <w:name w:val="xl103"/>
    <w:basedOn w:val="Normal"/>
    <w:rsid w:val="006044FF"/>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ascii="Arial" w:hAnsi="Arial" w:cs="Arial"/>
      <w:b/>
      <w:bCs/>
      <w:color w:val="595959"/>
      <w:sz w:val="32"/>
      <w:szCs w:val="32"/>
      <w:lang w:eastAsia="en-GB"/>
    </w:rPr>
  </w:style>
  <w:style w:type="paragraph" w:customStyle="1" w:styleId="xl104">
    <w:name w:val="xl104"/>
    <w:basedOn w:val="Normal"/>
    <w:rsid w:val="006044FF"/>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w:hAnsi="Arial" w:cs="Arial"/>
      <w:b/>
      <w:bCs/>
      <w:color w:val="595959"/>
      <w:sz w:val="32"/>
      <w:szCs w:val="32"/>
      <w:lang w:eastAsia="en-GB"/>
    </w:rPr>
  </w:style>
  <w:style w:type="paragraph" w:customStyle="1" w:styleId="xl105">
    <w:name w:val="xl105"/>
    <w:basedOn w:val="Normal"/>
    <w:rsid w:val="006044FF"/>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ascii="Arial" w:hAnsi="Arial" w:cs="Arial"/>
      <w:b/>
      <w:bCs/>
      <w:color w:val="595959"/>
      <w:sz w:val="32"/>
      <w:szCs w:val="32"/>
      <w:lang w:eastAsia="en-GB"/>
    </w:rPr>
  </w:style>
  <w:style w:type="paragraph" w:customStyle="1" w:styleId="xl106">
    <w:name w:val="xl106"/>
    <w:basedOn w:val="Normal"/>
    <w:rsid w:val="006044FF"/>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ascii="Arial" w:hAnsi="Arial" w:cs="Arial"/>
      <w:b/>
      <w:bCs/>
      <w:color w:val="595959"/>
      <w:sz w:val="32"/>
      <w:szCs w:val="32"/>
      <w:lang w:eastAsia="en-GB"/>
    </w:rPr>
  </w:style>
  <w:style w:type="paragraph" w:customStyle="1" w:styleId="xl107">
    <w:name w:val="xl107"/>
    <w:basedOn w:val="Normal"/>
    <w:rsid w:val="006044FF"/>
    <w:pPr>
      <w:pBdr>
        <w:top w:val="single" w:sz="8" w:space="0" w:color="auto"/>
        <w:bottom w:val="single" w:sz="8" w:space="0" w:color="auto"/>
      </w:pBdr>
      <w:shd w:val="clear" w:color="000000" w:fill="FF6600"/>
      <w:spacing w:before="100" w:beforeAutospacing="1" w:after="100" w:afterAutospacing="1"/>
      <w:textAlignment w:val="center"/>
    </w:pPr>
    <w:rPr>
      <w:rFonts w:ascii="Arial" w:hAnsi="Arial" w:cs="Arial"/>
      <w:b/>
      <w:bCs/>
      <w:color w:val="595959"/>
      <w:sz w:val="32"/>
      <w:szCs w:val="32"/>
      <w:lang w:eastAsia="en-GB"/>
    </w:rPr>
  </w:style>
  <w:style w:type="paragraph" w:customStyle="1" w:styleId="xl108">
    <w:name w:val="xl108"/>
    <w:basedOn w:val="Normal"/>
    <w:rsid w:val="006044FF"/>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ascii="Arial" w:hAnsi="Arial" w:cs="Arial"/>
      <w:b/>
      <w:bCs/>
      <w:color w:val="595959"/>
      <w:sz w:val="32"/>
      <w:szCs w:val="32"/>
      <w:lang w:eastAsia="en-GB"/>
    </w:rPr>
  </w:style>
  <w:style w:type="paragraph" w:customStyle="1" w:styleId="xl109">
    <w:name w:val="xl109"/>
    <w:basedOn w:val="Normal"/>
    <w:rsid w:val="006044FF"/>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ascii="Arial" w:hAnsi="Arial" w:cs="Arial"/>
      <w:color w:val="595959"/>
      <w:sz w:val="32"/>
      <w:szCs w:val="32"/>
      <w:lang w:eastAsia="en-GB"/>
    </w:rPr>
  </w:style>
  <w:style w:type="paragraph" w:customStyle="1" w:styleId="xl110">
    <w:name w:val="xl110"/>
    <w:basedOn w:val="Normal"/>
    <w:rsid w:val="006044FF"/>
    <w:pPr>
      <w:pBdr>
        <w:top w:val="single" w:sz="8" w:space="0" w:color="auto"/>
        <w:bottom w:val="single" w:sz="8" w:space="0" w:color="auto"/>
      </w:pBdr>
      <w:shd w:val="clear" w:color="000000" w:fill="FF6600"/>
      <w:spacing w:before="100" w:beforeAutospacing="1" w:after="100" w:afterAutospacing="1"/>
      <w:jc w:val="center"/>
      <w:textAlignment w:val="center"/>
    </w:pPr>
    <w:rPr>
      <w:rFonts w:ascii="Arial" w:hAnsi="Arial" w:cs="Arial"/>
      <w:color w:val="595959"/>
      <w:sz w:val="32"/>
      <w:szCs w:val="32"/>
      <w:lang w:eastAsia="en-GB"/>
    </w:rPr>
  </w:style>
  <w:style w:type="paragraph" w:customStyle="1" w:styleId="xl111">
    <w:name w:val="xl111"/>
    <w:basedOn w:val="Normal"/>
    <w:rsid w:val="006044FF"/>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ascii="Arial" w:hAnsi="Arial" w:cs="Arial"/>
      <w:color w:val="595959"/>
      <w:sz w:val="32"/>
      <w:szCs w:val="32"/>
      <w:lang w:eastAsia="en-GB"/>
    </w:rPr>
  </w:style>
  <w:style w:type="paragraph" w:customStyle="1" w:styleId="Default">
    <w:name w:val="Default"/>
    <w:rsid w:val="006044FF"/>
    <w:pPr>
      <w:autoSpaceDE w:val="0"/>
      <w:autoSpaceDN w:val="0"/>
      <w:adjustRightInd w:val="0"/>
    </w:pPr>
    <w:rPr>
      <w:rFonts w:ascii="Times New Roman" w:hAnsi="Times New Roman"/>
      <w:color w:val="000000"/>
      <w:sz w:val="24"/>
      <w:szCs w:val="24"/>
    </w:rPr>
  </w:style>
  <w:style w:type="paragraph" w:customStyle="1" w:styleId="Text3">
    <w:name w:val="Text 3"/>
    <w:basedOn w:val="Normal"/>
    <w:rsid w:val="006044FF"/>
    <w:pPr>
      <w:tabs>
        <w:tab w:val="left" w:pos="2160"/>
      </w:tabs>
      <w:spacing w:after="240"/>
      <w:ind w:left="1440"/>
      <w:jc w:val="both"/>
    </w:pPr>
    <w:rPr>
      <w:color w:val="595959"/>
      <w:sz w:val="28"/>
      <w:szCs w:val="20"/>
      <w:lang w:eastAsia="en-US"/>
    </w:rPr>
  </w:style>
  <w:style w:type="character" w:customStyle="1" w:styleId="Corpsdutexte0">
    <w:name w:val="Corps du texte"/>
    <w:uiPriority w:val="99"/>
    <w:rsid w:val="006044FF"/>
    <w:rPr>
      <w:sz w:val="23"/>
      <w:u w:val="single"/>
      <w:shd w:val="clear" w:color="auto" w:fill="FFFFFF"/>
    </w:rPr>
  </w:style>
  <w:style w:type="character" w:customStyle="1" w:styleId="Corpsdutexte4">
    <w:name w:val="Corps du texte (4)_"/>
    <w:link w:val="Corpsdutexte40"/>
    <w:uiPriority w:val="99"/>
    <w:locked/>
    <w:rsid w:val="006044FF"/>
    <w:rPr>
      <w:b/>
      <w:sz w:val="23"/>
      <w:shd w:val="clear" w:color="auto" w:fill="FFFFFF"/>
    </w:rPr>
  </w:style>
  <w:style w:type="paragraph" w:customStyle="1" w:styleId="Corpsdutexte40">
    <w:name w:val="Corps du texte (4)"/>
    <w:basedOn w:val="Normal"/>
    <w:link w:val="Corpsdutexte4"/>
    <w:uiPriority w:val="99"/>
    <w:rsid w:val="006044FF"/>
    <w:pPr>
      <w:widowControl w:val="0"/>
      <w:shd w:val="clear" w:color="auto" w:fill="FFFFFF"/>
      <w:spacing w:after="200" w:line="240" w:lineRule="atLeast"/>
    </w:pPr>
    <w:rPr>
      <w:rFonts w:ascii="Calibri" w:hAnsi="Calibri"/>
      <w:b/>
      <w:sz w:val="23"/>
      <w:szCs w:val="20"/>
      <w:lang w:eastAsia="en-GB"/>
    </w:rPr>
  </w:style>
  <w:style w:type="table" w:customStyle="1" w:styleId="TableGrid1">
    <w:name w:val="Table Grid1"/>
    <w:basedOn w:val="TableNormal"/>
    <w:next w:val="TableGrid"/>
    <w:uiPriority w:val="59"/>
    <w:rsid w:val="006044FF"/>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044FF"/>
    <w:rPr>
      <w:rFonts w:cs="Times New Roman"/>
      <w:b/>
    </w:rPr>
  </w:style>
  <w:style w:type="paragraph" w:customStyle="1" w:styleId="TableParagraph">
    <w:name w:val="Table Paragraph"/>
    <w:basedOn w:val="Normal"/>
    <w:uiPriority w:val="1"/>
    <w:qFormat/>
    <w:rsid w:val="006044FF"/>
    <w:pPr>
      <w:widowControl w:val="0"/>
    </w:pPr>
    <w:rPr>
      <w:rFonts w:asciiTheme="minorHAnsi" w:hAnsiTheme="minorHAnsi"/>
      <w:sz w:val="22"/>
      <w:szCs w:val="22"/>
      <w:lang w:val="en-US" w:eastAsia="en-US"/>
    </w:rPr>
  </w:style>
  <w:style w:type="paragraph" w:customStyle="1" w:styleId="Tags">
    <w:name w:val="Tags"/>
    <w:basedOn w:val="Normal"/>
    <w:link w:val="TagsChar"/>
    <w:qFormat/>
    <w:rsid w:val="006044FF"/>
    <w:pPr>
      <w:spacing w:after="200"/>
    </w:pPr>
    <w:rPr>
      <w:rFonts w:ascii="Arial" w:hAnsi="Arial" w:cs="Arial"/>
      <w:color w:val="B5B5B5"/>
      <w:sz w:val="16"/>
      <w:szCs w:val="16"/>
      <w:lang w:eastAsia="en-US"/>
    </w:rPr>
  </w:style>
  <w:style w:type="character" w:customStyle="1" w:styleId="TagsChar">
    <w:name w:val="Tags Char"/>
    <w:basedOn w:val="DefaultParagraphFont"/>
    <w:link w:val="Tags"/>
    <w:locked/>
    <w:rsid w:val="006044FF"/>
    <w:rPr>
      <w:rFonts w:ascii="Arial" w:hAnsi="Arial" w:cs="Arial"/>
      <w:color w:val="B5B5B5"/>
      <w:sz w:val="16"/>
      <w:szCs w:val="16"/>
      <w:lang w:eastAsia="en-US"/>
    </w:rPr>
  </w:style>
  <w:style w:type="paragraph" w:customStyle="1" w:styleId="Tag">
    <w:name w:val="Tag"/>
    <w:basedOn w:val="Normal"/>
    <w:link w:val="TagChar"/>
    <w:rsid w:val="006044FF"/>
    <w:pPr>
      <w:spacing w:before="120" w:after="120"/>
    </w:pPr>
    <w:rPr>
      <w:rFonts w:ascii="Arial" w:hAnsi="Arial" w:cs="Arial"/>
      <w:noProof/>
      <w:color w:val="B5B5B5"/>
      <w:sz w:val="16"/>
      <w:szCs w:val="16"/>
      <w:lang w:val="en-US" w:eastAsia="en-US" w:bidi="hr-HR"/>
    </w:rPr>
  </w:style>
  <w:style w:type="character" w:customStyle="1" w:styleId="TagChar">
    <w:name w:val="Tag Char"/>
    <w:basedOn w:val="BodyTextIndentChar"/>
    <w:link w:val="Tag"/>
    <w:locked/>
    <w:rsid w:val="006044FF"/>
    <w:rPr>
      <w:rFonts w:ascii="Arial" w:hAnsi="Arial" w:cs="Arial"/>
      <w:noProof/>
      <w:color w:val="B5B5B5"/>
      <w:sz w:val="16"/>
      <w:szCs w:val="16"/>
      <w:lang w:val="en-US" w:eastAsia="en-US" w:bidi="hr-HR"/>
    </w:rPr>
  </w:style>
  <w:style w:type="character" w:customStyle="1" w:styleId="UnresolvedMention50">
    <w:name w:val="Unresolved Mention50"/>
    <w:basedOn w:val="DefaultParagraphFont"/>
    <w:uiPriority w:val="99"/>
    <w:semiHidden/>
    <w:unhideWhenUsed/>
    <w:rsid w:val="00DE10B8"/>
    <w:rPr>
      <w:color w:val="605E5C"/>
      <w:shd w:val="clear" w:color="auto" w:fill="E1DFDD"/>
    </w:rPr>
  </w:style>
  <w:style w:type="character" w:customStyle="1" w:styleId="UnresolvedMention500">
    <w:name w:val="Unresolved Mention500"/>
    <w:basedOn w:val="DefaultParagraphFont"/>
    <w:uiPriority w:val="99"/>
    <w:semiHidden/>
    <w:unhideWhenUsed/>
    <w:rsid w:val="00592C37"/>
    <w:rPr>
      <w:color w:val="605E5C"/>
      <w:shd w:val="clear" w:color="auto" w:fill="E1DFDD"/>
    </w:rPr>
  </w:style>
  <w:style w:type="character" w:customStyle="1" w:styleId="UnresolvedMention5000">
    <w:name w:val="Unresolved Mention5000"/>
    <w:basedOn w:val="DefaultParagraphFont"/>
    <w:uiPriority w:val="99"/>
    <w:semiHidden/>
    <w:unhideWhenUsed/>
    <w:rsid w:val="003F6718"/>
    <w:rPr>
      <w:color w:val="605E5C"/>
      <w:shd w:val="clear" w:color="auto" w:fill="E1DFDD"/>
    </w:rPr>
  </w:style>
  <w:style w:type="character" w:customStyle="1" w:styleId="UnresolvedMention6">
    <w:name w:val="Unresolved Mention6"/>
    <w:basedOn w:val="DefaultParagraphFont"/>
    <w:uiPriority w:val="99"/>
    <w:semiHidden/>
    <w:unhideWhenUsed/>
    <w:rsid w:val="00746247"/>
    <w:rPr>
      <w:color w:val="605E5C"/>
      <w:shd w:val="clear" w:color="auto" w:fill="E1DFDD"/>
    </w:rPr>
  </w:style>
  <w:style w:type="paragraph" w:customStyle="1" w:styleId="JRCTextnor">
    <w:name w:val="JRC_Textnor"/>
    <w:basedOn w:val="JRCText"/>
    <w:rsid w:val="00462B2A"/>
    <w:rPr>
      <w:rFonts w:ascii="EC Square Sans Cond Pro" w:hAnsi="EC Square Sans Cond Pro" w:cs="Calibri"/>
      <w:szCs w:val="2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221">
      <w:bodyDiv w:val="1"/>
      <w:marLeft w:val="0"/>
      <w:marRight w:val="0"/>
      <w:marTop w:val="0"/>
      <w:marBottom w:val="0"/>
      <w:divBdr>
        <w:top w:val="none" w:sz="0" w:space="0" w:color="auto"/>
        <w:left w:val="none" w:sz="0" w:space="0" w:color="auto"/>
        <w:bottom w:val="none" w:sz="0" w:space="0" w:color="auto"/>
        <w:right w:val="none" w:sz="0" w:space="0" w:color="auto"/>
      </w:divBdr>
    </w:div>
    <w:div w:id="10617304">
      <w:bodyDiv w:val="1"/>
      <w:marLeft w:val="0"/>
      <w:marRight w:val="0"/>
      <w:marTop w:val="0"/>
      <w:marBottom w:val="0"/>
      <w:divBdr>
        <w:top w:val="none" w:sz="0" w:space="0" w:color="auto"/>
        <w:left w:val="none" w:sz="0" w:space="0" w:color="auto"/>
        <w:bottom w:val="none" w:sz="0" w:space="0" w:color="auto"/>
        <w:right w:val="none" w:sz="0" w:space="0" w:color="auto"/>
      </w:divBdr>
    </w:div>
    <w:div w:id="11224648">
      <w:bodyDiv w:val="1"/>
      <w:marLeft w:val="0"/>
      <w:marRight w:val="0"/>
      <w:marTop w:val="0"/>
      <w:marBottom w:val="0"/>
      <w:divBdr>
        <w:top w:val="none" w:sz="0" w:space="0" w:color="auto"/>
        <w:left w:val="none" w:sz="0" w:space="0" w:color="auto"/>
        <w:bottom w:val="none" w:sz="0" w:space="0" w:color="auto"/>
        <w:right w:val="none" w:sz="0" w:space="0" w:color="auto"/>
      </w:divBdr>
    </w:div>
    <w:div w:id="21713454">
      <w:bodyDiv w:val="1"/>
      <w:marLeft w:val="0"/>
      <w:marRight w:val="0"/>
      <w:marTop w:val="0"/>
      <w:marBottom w:val="0"/>
      <w:divBdr>
        <w:top w:val="none" w:sz="0" w:space="0" w:color="auto"/>
        <w:left w:val="none" w:sz="0" w:space="0" w:color="auto"/>
        <w:bottom w:val="none" w:sz="0" w:space="0" w:color="auto"/>
        <w:right w:val="none" w:sz="0" w:space="0" w:color="auto"/>
      </w:divBdr>
    </w:div>
    <w:div w:id="22023013">
      <w:bodyDiv w:val="1"/>
      <w:marLeft w:val="0"/>
      <w:marRight w:val="0"/>
      <w:marTop w:val="0"/>
      <w:marBottom w:val="0"/>
      <w:divBdr>
        <w:top w:val="none" w:sz="0" w:space="0" w:color="auto"/>
        <w:left w:val="none" w:sz="0" w:space="0" w:color="auto"/>
        <w:bottom w:val="none" w:sz="0" w:space="0" w:color="auto"/>
        <w:right w:val="none" w:sz="0" w:space="0" w:color="auto"/>
      </w:divBdr>
    </w:div>
    <w:div w:id="22903884">
      <w:bodyDiv w:val="1"/>
      <w:marLeft w:val="0"/>
      <w:marRight w:val="0"/>
      <w:marTop w:val="0"/>
      <w:marBottom w:val="0"/>
      <w:divBdr>
        <w:top w:val="none" w:sz="0" w:space="0" w:color="auto"/>
        <w:left w:val="none" w:sz="0" w:space="0" w:color="auto"/>
        <w:bottom w:val="none" w:sz="0" w:space="0" w:color="auto"/>
        <w:right w:val="none" w:sz="0" w:space="0" w:color="auto"/>
      </w:divBdr>
    </w:div>
    <w:div w:id="43796542">
      <w:bodyDiv w:val="1"/>
      <w:marLeft w:val="0"/>
      <w:marRight w:val="0"/>
      <w:marTop w:val="0"/>
      <w:marBottom w:val="0"/>
      <w:divBdr>
        <w:top w:val="none" w:sz="0" w:space="0" w:color="auto"/>
        <w:left w:val="none" w:sz="0" w:space="0" w:color="auto"/>
        <w:bottom w:val="none" w:sz="0" w:space="0" w:color="auto"/>
        <w:right w:val="none" w:sz="0" w:space="0" w:color="auto"/>
      </w:divBdr>
      <w:divsChild>
        <w:div w:id="1339845673">
          <w:marLeft w:val="2868"/>
          <w:marRight w:val="0"/>
          <w:marTop w:val="0"/>
          <w:marBottom w:val="0"/>
          <w:divBdr>
            <w:top w:val="none" w:sz="0" w:space="0" w:color="auto"/>
            <w:left w:val="none" w:sz="0" w:space="0" w:color="auto"/>
            <w:bottom w:val="none" w:sz="0" w:space="0" w:color="auto"/>
            <w:right w:val="none" w:sz="0" w:space="0" w:color="auto"/>
          </w:divBdr>
        </w:div>
        <w:div w:id="1970891472">
          <w:marLeft w:val="2868"/>
          <w:marRight w:val="0"/>
          <w:marTop w:val="0"/>
          <w:marBottom w:val="0"/>
          <w:divBdr>
            <w:top w:val="none" w:sz="0" w:space="0" w:color="auto"/>
            <w:left w:val="none" w:sz="0" w:space="0" w:color="auto"/>
            <w:bottom w:val="none" w:sz="0" w:space="0" w:color="auto"/>
            <w:right w:val="none" w:sz="0" w:space="0" w:color="auto"/>
          </w:divBdr>
        </w:div>
      </w:divsChild>
    </w:div>
    <w:div w:id="53240248">
      <w:bodyDiv w:val="1"/>
      <w:marLeft w:val="0"/>
      <w:marRight w:val="0"/>
      <w:marTop w:val="0"/>
      <w:marBottom w:val="0"/>
      <w:divBdr>
        <w:top w:val="none" w:sz="0" w:space="0" w:color="auto"/>
        <w:left w:val="none" w:sz="0" w:space="0" w:color="auto"/>
        <w:bottom w:val="none" w:sz="0" w:space="0" w:color="auto"/>
        <w:right w:val="none" w:sz="0" w:space="0" w:color="auto"/>
      </w:divBdr>
    </w:div>
    <w:div w:id="63069233">
      <w:bodyDiv w:val="1"/>
      <w:marLeft w:val="0"/>
      <w:marRight w:val="0"/>
      <w:marTop w:val="0"/>
      <w:marBottom w:val="0"/>
      <w:divBdr>
        <w:top w:val="none" w:sz="0" w:space="0" w:color="auto"/>
        <w:left w:val="none" w:sz="0" w:space="0" w:color="auto"/>
        <w:bottom w:val="none" w:sz="0" w:space="0" w:color="auto"/>
        <w:right w:val="none" w:sz="0" w:space="0" w:color="auto"/>
      </w:divBdr>
    </w:div>
    <w:div w:id="70664114">
      <w:bodyDiv w:val="1"/>
      <w:marLeft w:val="0"/>
      <w:marRight w:val="0"/>
      <w:marTop w:val="0"/>
      <w:marBottom w:val="0"/>
      <w:divBdr>
        <w:top w:val="none" w:sz="0" w:space="0" w:color="auto"/>
        <w:left w:val="none" w:sz="0" w:space="0" w:color="auto"/>
        <w:bottom w:val="none" w:sz="0" w:space="0" w:color="auto"/>
        <w:right w:val="none" w:sz="0" w:space="0" w:color="auto"/>
      </w:divBdr>
    </w:div>
    <w:div w:id="78139084">
      <w:bodyDiv w:val="1"/>
      <w:marLeft w:val="0"/>
      <w:marRight w:val="0"/>
      <w:marTop w:val="0"/>
      <w:marBottom w:val="0"/>
      <w:divBdr>
        <w:top w:val="none" w:sz="0" w:space="0" w:color="auto"/>
        <w:left w:val="none" w:sz="0" w:space="0" w:color="auto"/>
        <w:bottom w:val="none" w:sz="0" w:space="0" w:color="auto"/>
        <w:right w:val="none" w:sz="0" w:space="0" w:color="auto"/>
      </w:divBdr>
    </w:div>
    <w:div w:id="78596920">
      <w:bodyDiv w:val="1"/>
      <w:marLeft w:val="0"/>
      <w:marRight w:val="0"/>
      <w:marTop w:val="0"/>
      <w:marBottom w:val="0"/>
      <w:divBdr>
        <w:top w:val="none" w:sz="0" w:space="0" w:color="auto"/>
        <w:left w:val="none" w:sz="0" w:space="0" w:color="auto"/>
        <w:bottom w:val="none" w:sz="0" w:space="0" w:color="auto"/>
        <w:right w:val="none" w:sz="0" w:space="0" w:color="auto"/>
      </w:divBdr>
    </w:div>
    <w:div w:id="90667441">
      <w:bodyDiv w:val="1"/>
      <w:marLeft w:val="0"/>
      <w:marRight w:val="0"/>
      <w:marTop w:val="0"/>
      <w:marBottom w:val="0"/>
      <w:divBdr>
        <w:top w:val="none" w:sz="0" w:space="0" w:color="auto"/>
        <w:left w:val="none" w:sz="0" w:space="0" w:color="auto"/>
        <w:bottom w:val="none" w:sz="0" w:space="0" w:color="auto"/>
        <w:right w:val="none" w:sz="0" w:space="0" w:color="auto"/>
      </w:divBdr>
    </w:div>
    <w:div w:id="106042948">
      <w:bodyDiv w:val="1"/>
      <w:marLeft w:val="0"/>
      <w:marRight w:val="0"/>
      <w:marTop w:val="0"/>
      <w:marBottom w:val="0"/>
      <w:divBdr>
        <w:top w:val="none" w:sz="0" w:space="0" w:color="auto"/>
        <w:left w:val="none" w:sz="0" w:space="0" w:color="auto"/>
        <w:bottom w:val="none" w:sz="0" w:space="0" w:color="auto"/>
        <w:right w:val="none" w:sz="0" w:space="0" w:color="auto"/>
      </w:divBdr>
    </w:div>
    <w:div w:id="107548995">
      <w:bodyDiv w:val="1"/>
      <w:marLeft w:val="0"/>
      <w:marRight w:val="0"/>
      <w:marTop w:val="0"/>
      <w:marBottom w:val="0"/>
      <w:divBdr>
        <w:top w:val="none" w:sz="0" w:space="0" w:color="auto"/>
        <w:left w:val="none" w:sz="0" w:space="0" w:color="auto"/>
        <w:bottom w:val="none" w:sz="0" w:space="0" w:color="auto"/>
        <w:right w:val="none" w:sz="0" w:space="0" w:color="auto"/>
      </w:divBdr>
    </w:div>
    <w:div w:id="109014852">
      <w:bodyDiv w:val="1"/>
      <w:marLeft w:val="0"/>
      <w:marRight w:val="0"/>
      <w:marTop w:val="0"/>
      <w:marBottom w:val="0"/>
      <w:divBdr>
        <w:top w:val="none" w:sz="0" w:space="0" w:color="auto"/>
        <w:left w:val="none" w:sz="0" w:space="0" w:color="auto"/>
        <w:bottom w:val="none" w:sz="0" w:space="0" w:color="auto"/>
        <w:right w:val="none" w:sz="0" w:space="0" w:color="auto"/>
      </w:divBdr>
    </w:div>
    <w:div w:id="116535272">
      <w:bodyDiv w:val="1"/>
      <w:marLeft w:val="0"/>
      <w:marRight w:val="0"/>
      <w:marTop w:val="0"/>
      <w:marBottom w:val="0"/>
      <w:divBdr>
        <w:top w:val="none" w:sz="0" w:space="0" w:color="auto"/>
        <w:left w:val="none" w:sz="0" w:space="0" w:color="auto"/>
        <w:bottom w:val="none" w:sz="0" w:space="0" w:color="auto"/>
        <w:right w:val="none" w:sz="0" w:space="0" w:color="auto"/>
      </w:divBdr>
      <w:divsChild>
        <w:div w:id="145167759">
          <w:marLeft w:val="0"/>
          <w:marRight w:val="0"/>
          <w:marTop w:val="0"/>
          <w:marBottom w:val="0"/>
          <w:divBdr>
            <w:top w:val="none" w:sz="0" w:space="0" w:color="auto"/>
            <w:left w:val="none" w:sz="0" w:space="0" w:color="auto"/>
            <w:bottom w:val="none" w:sz="0" w:space="0" w:color="auto"/>
            <w:right w:val="none" w:sz="0" w:space="0" w:color="auto"/>
          </w:divBdr>
        </w:div>
        <w:div w:id="330840882">
          <w:marLeft w:val="0"/>
          <w:marRight w:val="0"/>
          <w:marTop w:val="0"/>
          <w:marBottom w:val="0"/>
          <w:divBdr>
            <w:top w:val="none" w:sz="0" w:space="0" w:color="auto"/>
            <w:left w:val="none" w:sz="0" w:space="0" w:color="auto"/>
            <w:bottom w:val="none" w:sz="0" w:space="0" w:color="auto"/>
            <w:right w:val="none" w:sz="0" w:space="0" w:color="auto"/>
          </w:divBdr>
        </w:div>
      </w:divsChild>
    </w:div>
    <w:div w:id="154303309">
      <w:bodyDiv w:val="1"/>
      <w:marLeft w:val="0"/>
      <w:marRight w:val="0"/>
      <w:marTop w:val="0"/>
      <w:marBottom w:val="0"/>
      <w:divBdr>
        <w:top w:val="none" w:sz="0" w:space="0" w:color="auto"/>
        <w:left w:val="none" w:sz="0" w:space="0" w:color="auto"/>
        <w:bottom w:val="none" w:sz="0" w:space="0" w:color="auto"/>
        <w:right w:val="none" w:sz="0" w:space="0" w:color="auto"/>
      </w:divBdr>
      <w:divsChild>
        <w:div w:id="454493441">
          <w:marLeft w:val="0"/>
          <w:marRight w:val="0"/>
          <w:marTop w:val="0"/>
          <w:marBottom w:val="0"/>
          <w:divBdr>
            <w:top w:val="none" w:sz="0" w:space="0" w:color="auto"/>
            <w:left w:val="none" w:sz="0" w:space="0" w:color="auto"/>
            <w:bottom w:val="none" w:sz="0" w:space="0" w:color="auto"/>
            <w:right w:val="none" w:sz="0" w:space="0" w:color="auto"/>
          </w:divBdr>
          <w:divsChild>
            <w:div w:id="1019311891">
              <w:marLeft w:val="0"/>
              <w:marRight w:val="0"/>
              <w:marTop w:val="0"/>
              <w:marBottom w:val="0"/>
              <w:divBdr>
                <w:top w:val="none" w:sz="0" w:space="0" w:color="auto"/>
                <w:left w:val="none" w:sz="0" w:space="0" w:color="auto"/>
                <w:bottom w:val="none" w:sz="0" w:space="0" w:color="auto"/>
                <w:right w:val="none" w:sz="0" w:space="0" w:color="auto"/>
              </w:divBdr>
            </w:div>
            <w:div w:id="1066800344">
              <w:marLeft w:val="0"/>
              <w:marRight w:val="0"/>
              <w:marTop w:val="0"/>
              <w:marBottom w:val="0"/>
              <w:divBdr>
                <w:top w:val="none" w:sz="0" w:space="0" w:color="auto"/>
                <w:left w:val="none" w:sz="0" w:space="0" w:color="auto"/>
                <w:bottom w:val="none" w:sz="0" w:space="0" w:color="auto"/>
                <w:right w:val="none" w:sz="0" w:space="0" w:color="auto"/>
              </w:divBdr>
            </w:div>
            <w:div w:id="1136685174">
              <w:marLeft w:val="0"/>
              <w:marRight w:val="0"/>
              <w:marTop w:val="0"/>
              <w:marBottom w:val="0"/>
              <w:divBdr>
                <w:top w:val="none" w:sz="0" w:space="0" w:color="auto"/>
                <w:left w:val="none" w:sz="0" w:space="0" w:color="auto"/>
                <w:bottom w:val="none" w:sz="0" w:space="0" w:color="auto"/>
                <w:right w:val="none" w:sz="0" w:space="0" w:color="auto"/>
              </w:divBdr>
            </w:div>
            <w:div w:id="1917010700">
              <w:marLeft w:val="0"/>
              <w:marRight w:val="0"/>
              <w:marTop w:val="0"/>
              <w:marBottom w:val="0"/>
              <w:divBdr>
                <w:top w:val="none" w:sz="0" w:space="0" w:color="auto"/>
                <w:left w:val="none" w:sz="0" w:space="0" w:color="auto"/>
                <w:bottom w:val="none" w:sz="0" w:space="0" w:color="auto"/>
                <w:right w:val="none" w:sz="0" w:space="0" w:color="auto"/>
              </w:divBdr>
            </w:div>
          </w:divsChild>
        </w:div>
        <w:div w:id="932739857">
          <w:marLeft w:val="0"/>
          <w:marRight w:val="0"/>
          <w:marTop w:val="0"/>
          <w:marBottom w:val="0"/>
          <w:divBdr>
            <w:top w:val="none" w:sz="0" w:space="0" w:color="auto"/>
            <w:left w:val="none" w:sz="0" w:space="0" w:color="auto"/>
            <w:bottom w:val="none" w:sz="0" w:space="0" w:color="auto"/>
            <w:right w:val="none" w:sz="0" w:space="0" w:color="auto"/>
          </w:divBdr>
          <w:divsChild>
            <w:div w:id="252782287">
              <w:marLeft w:val="0"/>
              <w:marRight w:val="0"/>
              <w:marTop w:val="0"/>
              <w:marBottom w:val="0"/>
              <w:divBdr>
                <w:top w:val="none" w:sz="0" w:space="0" w:color="auto"/>
                <w:left w:val="none" w:sz="0" w:space="0" w:color="auto"/>
                <w:bottom w:val="none" w:sz="0" w:space="0" w:color="auto"/>
                <w:right w:val="none" w:sz="0" w:space="0" w:color="auto"/>
              </w:divBdr>
            </w:div>
            <w:div w:id="318271814">
              <w:marLeft w:val="0"/>
              <w:marRight w:val="0"/>
              <w:marTop w:val="0"/>
              <w:marBottom w:val="0"/>
              <w:divBdr>
                <w:top w:val="none" w:sz="0" w:space="0" w:color="auto"/>
                <w:left w:val="none" w:sz="0" w:space="0" w:color="auto"/>
                <w:bottom w:val="none" w:sz="0" w:space="0" w:color="auto"/>
                <w:right w:val="none" w:sz="0" w:space="0" w:color="auto"/>
              </w:divBdr>
            </w:div>
            <w:div w:id="482045678">
              <w:marLeft w:val="0"/>
              <w:marRight w:val="0"/>
              <w:marTop w:val="0"/>
              <w:marBottom w:val="0"/>
              <w:divBdr>
                <w:top w:val="none" w:sz="0" w:space="0" w:color="auto"/>
                <w:left w:val="none" w:sz="0" w:space="0" w:color="auto"/>
                <w:bottom w:val="none" w:sz="0" w:space="0" w:color="auto"/>
                <w:right w:val="none" w:sz="0" w:space="0" w:color="auto"/>
              </w:divBdr>
            </w:div>
            <w:div w:id="520094812">
              <w:marLeft w:val="0"/>
              <w:marRight w:val="0"/>
              <w:marTop w:val="0"/>
              <w:marBottom w:val="0"/>
              <w:divBdr>
                <w:top w:val="none" w:sz="0" w:space="0" w:color="auto"/>
                <w:left w:val="none" w:sz="0" w:space="0" w:color="auto"/>
                <w:bottom w:val="none" w:sz="0" w:space="0" w:color="auto"/>
                <w:right w:val="none" w:sz="0" w:space="0" w:color="auto"/>
              </w:divBdr>
            </w:div>
            <w:div w:id="1409031995">
              <w:marLeft w:val="0"/>
              <w:marRight w:val="0"/>
              <w:marTop w:val="0"/>
              <w:marBottom w:val="0"/>
              <w:divBdr>
                <w:top w:val="none" w:sz="0" w:space="0" w:color="auto"/>
                <w:left w:val="none" w:sz="0" w:space="0" w:color="auto"/>
                <w:bottom w:val="none" w:sz="0" w:space="0" w:color="auto"/>
                <w:right w:val="none" w:sz="0" w:space="0" w:color="auto"/>
              </w:divBdr>
            </w:div>
          </w:divsChild>
        </w:div>
        <w:div w:id="1462843241">
          <w:marLeft w:val="0"/>
          <w:marRight w:val="0"/>
          <w:marTop w:val="0"/>
          <w:marBottom w:val="0"/>
          <w:divBdr>
            <w:top w:val="none" w:sz="0" w:space="0" w:color="auto"/>
            <w:left w:val="none" w:sz="0" w:space="0" w:color="auto"/>
            <w:bottom w:val="none" w:sz="0" w:space="0" w:color="auto"/>
            <w:right w:val="none" w:sz="0" w:space="0" w:color="auto"/>
          </w:divBdr>
        </w:div>
        <w:div w:id="1528980063">
          <w:marLeft w:val="0"/>
          <w:marRight w:val="0"/>
          <w:marTop w:val="0"/>
          <w:marBottom w:val="0"/>
          <w:divBdr>
            <w:top w:val="none" w:sz="0" w:space="0" w:color="auto"/>
            <w:left w:val="none" w:sz="0" w:space="0" w:color="auto"/>
            <w:bottom w:val="none" w:sz="0" w:space="0" w:color="auto"/>
            <w:right w:val="none" w:sz="0" w:space="0" w:color="auto"/>
          </w:divBdr>
          <w:divsChild>
            <w:div w:id="827357007">
              <w:marLeft w:val="0"/>
              <w:marRight w:val="0"/>
              <w:marTop w:val="0"/>
              <w:marBottom w:val="0"/>
              <w:divBdr>
                <w:top w:val="none" w:sz="0" w:space="0" w:color="auto"/>
                <w:left w:val="none" w:sz="0" w:space="0" w:color="auto"/>
                <w:bottom w:val="none" w:sz="0" w:space="0" w:color="auto"/>
                <w:right w:val="none" w:sz="0" w:space="0" w:color="auto"/>
              </w:divBdr>
            </w:div>
            <w:div w:id="1319071580">
              <w:marLeft w:val="0"/>
              <w:marRight w:val="0"/>
              <w:marTop w:val="0"/>
              <w:marBottom w:val="0"/>
              <w:divBdr>
                <w:top w:val="none" w:sz="0" w:space="0" w:color="auto"/>
                <w:left w:val="none" w:sz="0" w:space="0" w:color="auto"/>
                <w:bottom w:val="none" w:sz="0" w:space="0" w:color="auto"/>
                <w:right w:val="none" w:sz="0" w:space="0" w:color="auto"/>
              </w:divBdr>
            </w:div>
            <w:div w:id="1522280807">
              <w:marLeft w:val="0"/>
              <w:marRight w:val="0"/>
              <w:marTop w:val="0"/>
              <w:marBottom w:val="0"/>
              <w:divBdr>
                <w:top w:val="none" w:sz="0" w:space="0" w:color="auto"/>
                <w:left w:val="none" w:sz="0" w:space="0" w:color="auto"/>
                <w:bottom w:val="none" w:sz="0" w:space="0" w:color="auto"/>
                <w:right w:val="none" w:sz="0" w:space="0" w:color="auto"/>
              </w:divBdr>
            </w:div>
            <w:div w:id="1741056224">
              <w:marLeft w:val="0"/>
              <w:marRight w:val="0"/>
              <w:marTop w:val="0"/>
              <w:marBottom w:val="0"/>
              <w:divBdr>
                <w:top w:val="none" w:sz="0" w:space="0" w:color="auto"/>
                <w:left w:val="none" w:sz="0" w:space="0" w:color="auto"/>
                <w:bottom w:val="none" w:sz="0" w:space="0" w:color="auto"/>
                <w:right w:val="none" w:sz="0" w:space="0" w:color="auto"/>
              </w:divBdr>
            </w:div>
            <w:div w:id="20161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0867">
      <w:bodyDiv w:val="1"/>
      <w:marLeft w:val="0"/>
      <w:marRight w:val="0"/>
      <w:marTop w:val="0"/>
      <w:marBottom w:val="0"/>
      <w:divBdr>
        <w:top w:val="none" w:sz="0" w:space="0" w:color="auto"/>
        <w:left w:val="none" w:sz="0" w:space="0" w:color="auto"/>
        <w:bottom w:val="none" w:sz="0" w:space="0" w:color="auto"/>
        <w:right w:val="none" w:sz="0" w:space="0" w:color="auto"/>
      </w:divBdr>
    </w:div>
    <w:div w:id="175317165">
      <w:bodyDiv w:val="1"/>
      <w:marLeft w:val="0"/>
      <w:marRight w:val="0"/>
      <w:marTop w:val="0"/>
      <w:marBottom w:val="0"/>
      <w:divBdr>
        <w:top w:val="none" w:sz="0" w:space="0" w:color="auto"/>
        <w:left w:val="none" w:sz="0" w:space="0" w:color="auto"/>
        <w:bottom w:val="none" w:sz="0" w:space="0" w:color="auto"/>
        <w:right w:val="none" w:sz="0" w:space="0" w:color="auto"/>
      </w:divBdr>
    </w:div>
    <w:div w:id="178155651">
      <w:bodyDiv w:val="1"/>
      <w:marLeft w:val="0"/>
      <w:marRight w:val="0"/>
      <w:marTop w:val="0"/>
      <w:marBottom w:val="0"/>
      <w:divBdr>
        <w:top w:val="none" w:sz="0" w:space="0" w:color="auto"/>
        <w:left w:val="none" w:sz="0" w:space="0" w:color="auto"/>
        <w:bottom w:val="none" w:sz="0" w:space="0" w:color="auto"/>
        <w:right w:val="none" w:sz="0" w:space="0" w:color="auto"/>
      </w:divBdr>
    </w:div>
    <w:div w:id="191572771">
      <w:bodyDiv w:val="1"/>
      <w:marLeft w:val="0"/>
      <w:marRight w:val="0"/>
      <w:marTop w:val="0"/>
      <w:marBottom w:val="0"/>
      <w:divBdr>
        <w:top w:val="none" w:sz="0" w:space="0" w:color="auto"/>
        <w:left w:val="none" w:sz="0" w:space="0" w:color="auto"/>
        <w:bottom w:val="none" w:sz="0" w:space="0" w:color="auto"/>
        <w:right w:val="none" w:sz="0" w:space="0" w:color="auto"/>
      </w:divBdr>
      <w:divsChild>
        <w:div w:id="130290280">
          <w:marLeft w:val="0"/>
          <w:marRight w:val="0"/>
          <w:marTop w:val="0"/>
          <w:marBottom w:val="0"/>
          <w:divBdr>
            <w:top w:val="none" w:sz="0" w:space="0" w:color="auto"/>
            <w:left w:val="none" w:sz="0" w:space="0" w:color="auto"/>
            <w:bottom w:val="none" w:sz="0" w:space="0" w:color="auto"/>
            <w:right w:val="none" w:sz="0" w:space="0" w:color="auto"/>
          </w:divBdr>
          <w:divsChild>
            <w:div w:id="706177829">
              <w:marLeft w:val="0"/>
              <w:marRight w:val="0"/>
              <w:marTop w:val="0"/>
              <w:marBottom w:val="0"/>
              <w:divBdr>
                <w:top w:val="none" w:sz="0" w:space="0" w:color="auto"/>
                <w:left w:val="none" w:sz="0" w:space="0" w:color="auto"/>
                <w:bottom w:val="none" w:sz="0" w:space="0" w:color="auto"/>
                <w:right w:val="none" w:sz="0" w:space="0" w:color="auto"/>
              </w:divBdr>
            </w:div>
            <w:div w:id="795761005">
              <w:marLeft w:val="0"/>
              <w:marRight w:val="0"/>
              <w:marTop w:val="0"/>
              <w:marBottom w:val="0"/>
              <w:divBdr>
                <w:top w:val="none" w:sz="0" w:space="0" w:color="auto"/>
                <w:left w:val="none" w:sz="0" w:space="0" w:color="auto"/>
                <w:bottom w:val="none" w:sz="0" w:space="0" w:color="auto"/>
                <w:right w:val="none" w:sz="0" w:space="0" w:color="auto"/>
              </w:divBdr>
            </w:div>
            <w:div w:id="801112798">
              <w:marLeft w:val="0"/>
              <w:marRight w:val="0"/>
              <w:marTop w:val="0"/>
              <w:marBottom w:val="0"/>
              <w:divBdr>
                <w:top w:val="none" w:sz="0" w:space="0" w:color="auto"/>
                <w:left w:val="none" w:sz="0" w:space="0" w:color="auto"/>
                <w:bottom w:val="none" w:sz="0" w:space="0" w:color="auto"/>
                <w:right w:val="none" w:sz="0" w:space="0" w:color="auto"/>
              </w:divBdr>
            </w:div>
            <w:div w:id="973485258">
              <w:marLeft w:val="0"/>
              <w:marRight w:val="0"/>
              <w:marTop w:val="0"/>
              <w:marBottom w:val="0"/>
              <w:divBdr>
                <w:top w:val="none" w:sz="0" w:space="0" w:color="auto"/>
                <w:left w:val="none" w:sz="0" w:space="0" w:color="auto"/>
                <w:bottom w:val="none" w:sz="0" w:space="0" w:color="auto"/>
                <w:right w:val="none" w:sz="0" w:space="0" w:color="auto"/>
              </w:divBdr>
            </w:div>
            <w:div w:id="1412893124">
              <w:marLeft w:val="0"/>
              <w:marRight w:val="0"/>
              <w:marTop w:val="0"/>
              <w:marBottom w:val="0"/>
              <w:divBdr>
                <w:top w:val="none" w:sz="0" w:space="0" w:color="auto"/>
                <w:left w:val="none" w:sz="0" w:space="0" w:color="auto"/>
                <w:bottom w:val="none" w:sz="0" w:space="0" w:color="auto"/>
                <w:right w:val="none" w:sz="0" w:space="0" w:color="auto"/>
              </w:divBdr>
            </w:div>
          </w:divsChild>
        </w:div>
        <w:div w:id="389808843">
          <w:marLeft w:val="0"/>
          <w:marRight w:val="0"/>
          <w:marTop w:val="0"/>
          <w:marBottom w:val="0"/>
          <w:divBdr>
            <w:top w:val="none" w:sz="0" w:space="0" w:color="auto"/>
            <w:left w:val="none" w:sz="0" w:space="0" w:color="auto"/>
            <w:bottom w:val="none" w:sz="0" w:space="0" w:color="auto"/>
            <w:right w:val="none" w:sz="0" w:space="0" w:color="auto"/>
          </w:divBdr>
        </w:div>
        <w:div w:id="986398157">
          <w:marLeft w:val="0"/>
          <w:marRight w:val="0"/>
          <w:marTop w:val="0"/>
          <w:marBottom w:val="0"/>
          <w:divBdr>
            <w:top w:val="none" w:sz="0" w:space="0" w:color="auto"/>
            <w:left w:val="none" w:sz="0" w:space="0" w:color="auto"/>
            <w:bottom w:val="none" w:sz="0" w:space="0" w:color="auto"/>
            <w:right w:val="none" w:sz="0" w:space="0" w:color="auto"/>
          </w:divBdr>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664551855">
              <w:marLeft w:val="0"/>
              <w:marRight w:val="0"/>
              <w:marTop w:val="0"/>
              <w:marBottom w:val="0"/>
              <w:divBdr>
                <w:top w:val="none" w:sz="0" w:space="0" w:color="auto"/>
                <w:left w:val="none" w:sz="0" w:space="0" w:color="auto"/>
                <w:bottom w:val="none" w:sz="0" w:space="0" w:color="auto"/>
                <w:right w:val="none" w:sz="0" w:space="0" w:color="auto"/>
              </w:divBdr>
            </w:div>
            <w:div w:id="1456828744">
              <w:marLeft w:val="0"/>
              <w:marRight w:val="0"/>
              <w:marTop w:val="0"/>
              <w:marBottom w:val="0"/>
              <w:divBdr>
                <w:top w:val="none" w:sz="0" w:space="0" w:color="auto"/>
                <w:left w:val="none" w:sz="0" w:space="0" w:color="auto"/>
                <w:bottom w:val="none" w:sz="0" w:space="0" w:color="auto"/>
                <w:right w:val="none" w:sz="0" w:space="0" w:color="auto"/>
              </w:divBdr>
            </w:div>
            <w:div w:id="1474057897">
              <w:marLeft w:val="0"/>
              <w:marRight w:val="0"/>
              <w:marTop w:val="0"/>
              <w:marBottom w:val="0"/>
              <w:divBdr>
                <w:top w:val="none" w:sz="0" w:space="0" w:color="auto"/>
                <w:left w:val="none" w:sz="0" w:space="0" w:color="auto"/>
                <w:bottom w:val="none" w:sz="0" w:space="0" w:color="auto"/>
                <w:right w:val="none" w:sz="0" w:space="0" w:color="auto"/>
              </w:divBdr>
            </w:div>
            <w:div w:id="1765883319">
              <w:marLeft w:val="0"/>
              <w:marRight w:val="0"/>
              <w:marTop w:val="0"/>
              <w:marBottom w:val="0"/>
              <w:divBdr>
                <w:top w:val="none" w:sz="0" w:space="0" w:color="auto"/>
                <w:left w:val="none" w:sz="0" w:space="0" w:color="auto"/>
                <w:bottom w:val="none" w:sz="0" w:space="0" w:color="auto"/>
                <w:right w:val="none" w:sz="0" w:space="0" w:color="auto"/>
              </w:divBdr>
            </w:div>
            <w:div w:id="2017614006">
              <w:marLeft w:val="0"/>
              <w:marRight w:val="0"/>
              <w:marTop w:val="0"/>
              <w:marBottom w:val="0"/>
              <w:divBdr>
                <w:top w:val="none" w:sz="0" w:space="0" w:color="auto"/>
                <w:left w:val="none" w:sz="0" w:space="0" w:color="auto"/>
                <w:bottom w:val="none" w:sz="0" w:space="0" w:color="auto"/>
                <w:right w:val="none" w:sz="0" w:space="0" w:color="auto"/>
              </w:divBdr>
            </w:div>
          </w:divsChild>
        </w:div>
        <w:div w:id="1240484536">
          <w:marLeft w:val="0"/>
          <w:marRight w:val="0"/>
          <w:marTop w:val="0"/>
          <w:marBottom w:val="0"/>
          <w:divBdr>
            <w:top w:val="none" w:sz="0" w:space="0" w:color="auto"/>
            <w:left w:val="none" w:sz="0" w:space="0" w:color="auto"/>
            <w:bottom w:val="none" w:sz="0" w:space="0" w:color="auto"/>
            <w:right w:val="none" w:sz="0" w:space="0" w:color="auto"/>
          </w:divBdr>
          <w:divsChild>
            <w:div w:id="154107571">
              <w:marLeft w:val="0"/>
              <w:marRight w:val="0"/>
              <w:marTop w:val="0"/>
              <w:marBottom w:val="0"/>
              <w:divBdr>
                <w:top w:val="none" w:sz="0" w:space="0" w:color="auto"/>
                <w:left w:val="none" w:sz="0" w:space="0" w:color="auto"/>
                <w:bottom w:val="none" w:sz="0" w:space="0" w:color="auto"/>
                <w:right w:val="none" w:sz="0" w:space="0" w:color="auto"/>
              </w:divBdr>
            </w:div>
            <w:div w:id="821049150">
              <w:marLeft w:val="0"/>
              <w:marRight w:val="0"/>
              <w:marTop w:val="0"/>
              <w:marBottom w:val="0"/>
              <w:divBdr>
                <w:top w:val="none" w:sz="0" w:space="0" w:color="auto"/>
                <w:left w:val="none" w:sz="0" w:space="0" w:color="auto"/>
                <w:bottom w:val="none" w:sz="0" w:space="0" w:color="auto"/>
                <w:right w:val="none" w:sz="0" w:space="0" w:color="auto"/>
              </w:divBdr>
            </w:div>
            <w:div w:id="1330208657">
              <w:marLeft w:val="0"/>
              <w:marRight w:val="0"/>
              <w:marTop w:val="0"/>
              <w:marBottom w:val="0"/>
              <w:divBdr>
                <w:top w:val="none" w:sz="0" w:space="0" w:color="auto"/>
                <w:left w:val="none" w:sz="0" w:space="0" w:color="auto"/>
                <w:bottom w:val="none" w:sz="0" w:space="0" w:color="auto"/>
                <w:right w:val="none" w:sz="0" w:space="0" w:color="auto"/>
              </w:divBdr>
            </w:div>
            <w:div w:id="1457140401">
              <w:marLeft w:val="0"/>
              <w:marRight w:val="0"/>
              <w:marTop w:val="0"/>
              <w:marBottom w:val="0"/>
              <w:divBdr>
                <w:top w:val="none" w:sz="0" w:space="0" w:color="auto"/>
                <w:left w:val="none" w:sz="0" w:space="0" w:color="auto"/>
                <w:bottom w:val="none" w:sz="0" w:space="0" w:color="auto"/>
                <w:right w:val="none" w:sz="0" w:space="0" w:color="auto"/>
              </w:divBdr>
            </w:div>
            <w:div w:id="1851140432">
              <w:marLeft w:val="0"/>
              <w:marRight w:val="0"/>
              <w:marTop w:val="0"/>
              <w:marBottom w:val="0"/>
              <w:divBdr>
                <w:top w:val="none" w:sz="0" w:space="0" w:color="auto"/>
                <w:left w:val="none" w:sz="0" w:space="0" w:color="auto"/>
                <w:bottom w:val="none" w:sz="0" w:space="0" w:color="auto"/>
                <w:right w:val="none" w:sz="0" w:space="0" w:color="auto"/>
              </w:divBdr>
            </w:div>
          </w:divsChild>
        </w:div>
        <w:div w:id="1318610803">
          <w:marLeft w:val="0"/>
          <w:marRight w:val="0"/>
          <w:marTop w:val="0"/>
          <w:marBottom w:val="0"/>
          <w:divBdr>
            <w:top w:val="none" w:sz="0" w:space="0" w:color="auto"/>
            <w:left w:val="none" w:sz="0" w:space="0" w:color="auto"/>
            <w:bottom w:val="none" w:sz="0" w:space="0" w:color="auto"/>
            <w:right w:val="none" w:sz="0" w:space="0" w:color="auto"/>
          </w:divBdr>
          <w:divsChild>
            <w:div w:id="385495832">
              <w:marLeft w:val="0"/>
              <w:marRight w:val="0"/>
              <w:marTop w:val="0"/>
              <w:marBottom w:val="0"/>
              <w:divBdr>
                <w:top w:val="none" w:sz="0" w:space="0" w:color="auto"/>
                <w:left w:val="none" w:sz="0" w:space="0" w:color="auto"/>
                <w:bottom w:val="none" w:sz="0" w:space="0" w:color="auto"/>
                <w:right w:val="none" w:sz="0" w:space="0" w:color="auto"/>
              </w:divBdr>
            </w:div>
            <w:div w:id="1293100949">
              <w:marLeft w:val="0"/>
              <w:marRight w:val="0"/>
              <w:marTop w:val="0"/>
              <w:marBottom w:val="0"/>
              <w:divBdr>
                <w:top w:val="none" w:sz="0" w:space="0" w:color="auto"/>
                <w:left w:val="none" w:sz="0" w:space="0" w:color="auto"/>
                <w:bottom w:val="none" w:sz="0" w:space="0" w:color="auto"/>
                <w:right w:val="none" w:sz="0" w:space="0" w:color="auto"/>
              </w:divBdr>
            </w:div>
            <w:div w:id="1736467475">
              <w:marLeft w:val="0"/>
              <w:marRight w:val="0"/>
              <w:marTop w:val="0"/>
              <w:marBottom w:val="0"/>
              <w:divBdr>
                <w:top w:val="none" w:sz="0" w:space="0" w:color="auto"/>
                <w:left w:val="none" w:sz="0" w:space="0" w:color="auto"/>
                <w:bottom w:val="none" w:sz="0" w:space="0" w:color="auto"/>
                <w:right w:val="none" w:sz="0" w:space="0" w:color="auto"/>
              </w:divBdr>
            </w:div>
          </w:divsChild>
        </w:div>
        <w:div w:id="1618020447">
          <w:marLeft w:val="0"/>
          <w:marRight w:val="0"/>
          <w:marTop w:val="0"/>
          <w:marBottom w:val="0"/>
          <w:divBdr>
            <w:top w:val="none" w:sz="0" w:space="0" w:color="auto"/>
            <w:left w:val="none" w:sz="0" w:space="0" w:color="auto"/>
            <w:bottom w:val="none" w:sz="0" w:space="0" w:color="auto"/>
            <w:right w:val="none" w:sz="0" w:space="0" w:color="auto"/>
          </w:divBdr>
        </w:div>
      </w:divsChild>
    </w:div>
    <w:div w:id="192041824">
      <w:bodyDiv w:val="1"/>
      <w:marLeft w:val="0"/>
      <w:marRight w:val="0"/>
      <w:marTop w:val="0"/>
      <w:marBottom w:val="0"/>
      <w:divBdr>
        <w:top w:val="none" w:sz="0" w:space="0" w:color="auto"/>
        <w:left w:val="none" w:sz="0" w:space="0" w:color="auto"/>
        <w:bottom w:val="none" w:sz="0" w:space="0" w:color="auto"/>
        <w:right w:val="none" w:sz="0" w:space="0" w:color="auto"/>
      </w:divBdr>
    </w:div>
    <w:div w:id="193154812">
      <w:bodyDiv w:val="1"/>
      <w:marLeft w:val="0"/>
      <w:marRight w:val="0"/>
      <w:marTop w:val="0"/>
      <w:marBottom w:val="0"/>
      <w:divBdr>
        <w:top w:val="none" w:sz="0" w:space="0" w:color="auto"/>
        <w:left w:val="none" w:sz="0" w:space="0" w:color="auto"/>
        <w:bottom w:val="none" w:sz="0" w:space="0" w:color="auto"/>
        <w:right w:val="none" w:sz="0" w:space="0" w:color="auto"/>
      </w:divBdr>
    </w:div>
    <w:div w:id="193544781">
      <w:bodyDiv w:val="1"/>
      <w:marLeft w:val="0"/>
      <w:marRight w:val="0"/>
      <w:marTop w:val="0"/>
      <w:marBottom w:val="0"/>
      <w:divBdr>
        <w:top w:val="none" w:sz="0" w:space="0" w:color="auto"/>
        <w:left w:val="none" w:sz="0" w:space="0" w:color="auto"/>
        <w:bottom w:val="none" w:sz="0" w:space="0" w:color="auto"/>
        <w:right w:val="none" w:sz="0" w:space="0" w:color="auto"/>
      </w:divBdr>
    </w:div>
    <w:div w:id="193815621">
      <w:bodyDiv w:val="1"/>
      <w:marLeft w:val="0"/>
      <w:marRight w:val="0"/>
      <w:marTop w:val="0"/>
      <w:marBottom w:val="0"/>
      <w:divBdr>
        <w:top w:val="none" w:sz="0" w:space="0" w:color="auto"/>
        <w:left w:val="none" w:sz="0" w:space="0" w:color="auto"/>
        <w:bottom w:val="none" w:sz="0" w:space="0" w:color="auto"/>
        <w:right w:val="none" w:sz="0" w:space="0" w:color="auto"/>
      </w:divBdr>
      <w:divsChild>
        <w:div w:id="974338376">
          <w:marLeft w:val="2868"/>
          <w:marRight w:val="0"/>
          <w:marTop w:val="0"/>
          <w:marBottom w:val="0"/>
          <w:divBdr>
            <w:top w:val="none" w:sz="0" w:space="0" w:color="auto"/>
            <w:left w:val="none" w:sz="0" w:space="0" w:color="auto"/>
            <w:bottom w:val="none" w:sz="0" w:space="0" w:color="auto"/>
            <w:right w:val="none" w:sz="0" w:space="0" w:color="auto"/>
          </w:divBdr>
        </w:div>
        <w:div w:id="1804082266">
          <w:marLeft w:val="2868"/>
          <w:marRight w:val="0"/>
          <w:marTop w:val="0"/>
          <w:marBottom w:val="0"/>
          <w:divBdr>
            <w:top w:val="none" w:sz="0" w:space="0" w:color="auto"/>
            <w:left w:val="none" w:sz="0" w:space="0" w:color="auto"/>
            <w:bottom w:val="none" w:sz="0" w:space="0" w:color="auto"/>
            <w:right w:val="none" w:sz="0" w:space="0" w:color="auto"/>
          </w:divBdr>
        </w:div>
      </w:divsChild>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6697888">
      <w:bodyDiv w:val="1"/>
      <w:marLeft w:val="0"/>
      <w:marRight w:val="0"/>
      <w:marTop w:val="0"/>
      <w:marBottom w:val="0"/>
      <w:divBdr>
        <w:top w:val="none" w:sz="0" w:space="0" w:color="auto"/>
        <w:left w:val="none" w:sz="0" w:space="0" w:color="auto"/>
        <w:bottom w:val="none" w:sz="0" w:space="0" w:color="auto"/>
        <w:right w:val="none" w:sz="0" w:space="0" w:color="auto"/>
      </w:divBdr>
    </w:div>
    <w:div w:id="202643915">
      <w:bodyDiv w:val="1"/>
      <w:marLeft w:val="0"/>
      <w:marRight w:val="0"/>
      <w:marTop w:val="0"/>
      <w:marBottom w:val="0"/>
      <w:divBdr>
        <w:top w:val="none" w:sz="0" w:space="0" w:color="auto"/>
        <w:left w:val="none" w:sz="0" w:space="0" w:color="auto"/>
        <w:bottom w:val="none" w:sz="0" w:space="0" w:color="auto"/>
        <w:right w:val="none" w:sz="0" w:space="0" w:color="auto"/>
      </w:divBdr>
    </w:div>
    <w:div w:id="218782691">
      <w:bodyDiv w:val="1"/>
      <w:marLeft w:val="0"/>
      <w:marRight w:val="0"/>
      <w:marTop w:val="0"/>
      <w:marBottom w:val="0"/>
      <w:divBdr>
        <w:top w:val="none" w:sz="0" w:space="0" w:color="auto"/>
        <w:left w:val="none" w:sz="0" w:space="0" w:color="auto"/>
        <w:bottom w:val="none" w:sz="0" w:space="0" w:color="auto"/>
        <w:right w:val="none" w:sz="0" w:space="0" w:color="auto"/>
      </w:divBdr>
    </w:div>
    <w:div w:id="221985803">
      <w:bodyDiv w:val="1"/>
      <w:marLeft w:val="0"/>
      <w:marRight w:val="0"/>
      <w:marTop w:val="0"/>
      <w:marBottom w:val="0"/>
      <w:divBdr>
        <w:top w:val="none" w:sz="0" w:space="0" w:color="auto"/>
        <w:left w:val="none" w:sz="0" w:space="0" w:color="auto"/>
        <w:bottom w:val="none" w:sz="0" w:space="0" w:color="auto"/>
        <w:right w:val="none" w:sz="0" w:space="0" w:color="auto"/>
      </w:divBdr>
    </w:div>
    <w:div w:id="229311096">
      <w:bodyDiv w:val="1"/>
      <w:marLeft w:val="0"/>
      <w:marRight w:val="0"/>
      <w:marTop w:val="0"/>
      <w:marBottom w:val="0"/>
      <w:divBdr>
        <w:top w:val="none" w:sz="0" w:space="0" w:color="auto"/>
        <w:left w:val="none" w:sz="0" w:space="0" w:color="auto"/>
        <w:bottom w:val="none" w:sz="0" w:space="0" w:color="auto"/>
        <w:right w:val="none" w:sz="0" w:space="0" w:color="auto"/>
      </w:divBdr>
    </w:div>
    <w:div w:id="247232509">
      <w:bodyDiv w:val="1"/>
      <w:marLeft w:val="0"/>
      <w:marRight w:val="0"/>
      <w:marTop w:val="0"/>
      <w:marBottom w:val="0"/>
      <w:divBdr>
        <w:top w:val="none" w:sz="0" w:space="0" w:color="auto"/>
        <w:left w:val="none" w:sz="0" w:space="0" w:color="auto"/>
        <w:bottom w:val="none" w:sz="0" w:space="0" w:color="auto"/>
        <w:right w:val="none" w:sz="0" w:space="0" w:color="auto"/>
      </w:divBdr>
    </w:div>
    <w:div w:id="273558232">
      <w:bodyDiv w:val="1"/>
      <w:marLeft w:val="0"/>
      <w:marRight w:val="0"/>
      <w:marTop w:val="0"/>
      <w:marBottom w:val="0"/>
      <w:divBdr>
        <w:top w:val="none" w:sz="0" w:space="0" w:color="auto"/>
        <w:left w:val="none" w:sz="0" w:space="0" w:color="auto"/>
        <w:bottom w:val="none" w:sz="0" w:space="0" w:color="auto"/>
        <w:right w:val="none" w:sz="0" w:space="0" w:color="auto"/>
      </w:divBdr>
    </w:div>
    <w:div w:id="280839379">
      <w:bodyDiv w:val="1"/>
      <w:marLeft w:val="0"/>
      <w:marRight w:val="0"/>
      <w:marTop w:val="0"/>
      <w:marBottom w:val="0"/>
      <w:divBdr>
        <w:top w:val="none" w:sz="0" w:space="0" w:color="auto"/>
        <w:left w:val="none" w:sz="0" w:space="0" w:color="auto"/>
        <w:bottom w:val="none" w:sz="0" w:space="0" w:color="auto"/>
        <w:right w:val="none" w:sz="0" w:space="0" w:color="auto"/>
      </w:divBdr>
    </w:div>
    <w:div w:id="286083519">
      <w:bodyDiv w:val="1"/>
      <w:marLeft w:val="0"/>
      <w:marRight w:val="0"/>
      <w:marTop w:val="0"/>
      <w:marBottom w:val="0"/>
      <w:divBdr>
        <w:top w:val="none" w:sz="0" w:space="0" w:color="auto"/>
        <w:left w:val="none" w:sz="0" w:space="0" w:color="auto"/>
        <w:bottom w:val="none" w:sz="0" w:space="0" w:color="auto"/>
        <w:right w:val="none" w:sz="0" w:space="0" w:color="auto"/>
      </w:divBdr>
    </w:div>
    <w:div w:id="287787196">
      <w:bodyDiv w:val="1"/>
      <w:marLeft w:val="0"/>
      <w:marRight w:val="0"/>
      <w:marTop w:val="0"/>
      <w:marBottom w:val="0"/>
      <w:divBdr>
        <w:top w:val="none" w:sz="0" w:space="0" w:color="auto"/>
        <w:left w:val="none" w:sz="0" w:space="0" w:color="auto"/>
        <w:bottom w:val="none" w:sz="0" w:space="0" w:color="auto"/>
        <w:right w:val="none" w:sz="0" w:space="0" w:color="auto"/>
      </w:divBdr>
    </w:div>
    <w:div w:id="294333823">
      <w:bodyDiv w:val="1"/>
      <w:marLeft w:val="0"/>
      <w:marRight w:val="0"/>
      <w:marTop w:val="0"/>
      <w:marBottom w:val="0"/>
      <w:divBdr>
        <w:top w:val="none" w:sz="0" w:space="0" w:color="auto"/>
        <w:left w:val="none" w:sz="0" w:space="0" w:color="auto"/>
        <w:bottom w:val="none" w:sz="0" w:space="0" w:color="auto"/>
        <w:right w:val="none" w:sz="0" w:space="0" w:color="auto"/>
      </w:divBdr>
    </w:div>
    <w:div w:id="296836803">
      <w:bodyDiv w:val="1"/>
      <w:marLeft w:val="0"/>
      <w:marRight w:val="0"/>
      <w:marTop w:val="0"/>
      <w:marBottom w:val="0"/>
      <w:divBdr>
        <w:top w:val="none" w:sz="0" w:space="0" w:color="auto"/>
        <w:left w:val="none" w:sz="0" w:space="0" w:color="auto"/>
        <w:bottom w:val="none" w:sz="0" w:space="0" w:color="auto"/>
        <w:right w:val="none" w:sz="0" w:space="0" w:color="auto"/>
      </w:divBdr>
    </w:div>
    <w:div w:id="301429603">
      <w:bodyDiv w:val="1"/>
      <w:marLeft w:val="0"/>
      <w:marRight w:val="0"/>
      <w:marTop w:val="0"/>
      <w:marBottom w:val="0"/>
      <w:divBdr>
        <w:top w:val="none" w:sz="0" w:space="0" w:color="auto"/>
        <w:left w:val="none" w:sz="0" w:space="0" w:color="auto"/>
        <w:bottom w:val="none" w:sz="0" w:space="0" w:color="auto"/>
        <w:right w:val="none" w:sz="0" w:space="0" w:color="auto"/>
      </w:divBdr>
    </w:div>
    <w:div w:id="310404401">
      <w:bodyDiv w:val="1"/>
      <w:marLeft w:val="0"/>
      <w:marRight w:val="0"/>
      <w:marTop w:val="0"/>
      <w:marBottom w:val="0"/>
      <w:divBdr>
        <w:top w:val="none" w:sz="0" w:space="0" w:color="auto"/>
        <w:left w:val="none" w:sz="0" w:space="0" w:color="auto"/>
        <w:bottom w:val="none" w:sz="0" w:space="0" w:color="auto"/>
        <w:right w:val="none" w:sz="0" w:space="0" w:color="auto"/>
      </w:divBdr>
    </w:div>
    <w:div w:id="320618368">
      <w:bodyDiv w:val="1"/>
      <w:marLeft w:val="0"/>
      <w:marRight w:val="0"/>
      <w:marTop w:val="0"/>
      <w:marBottom w:val="0"/>
      <w:divBdr>
        <w:top w:val="none" w:sz="0" w:space="0" w:color="auto"/>
        <w:left w:val="none" w:sz="0" w:space="0" w:color="auto"/>
        <w:bottom w:val="none" w:sz="0" w:space="0" w:color="auto"/>
        <w:right w:val="none" w:sz="0" w:space="0" w:color="auto"/>
      </w:divBdr>
    </w:div>
    <w:div w:id="326370800">
      <w:bodyDiv w:val="1"/>
      <w:marLeft w:val="0"/>
      <w:marRight w:val="0"/>
      <w:marTop w:val="0"/>
      <w:marBottom w:val="0"/>
      <w:divBdr>
        <w:top w:val="none" w:sz="0" w:space="0" w:color="auto"/>
        <w:left w:val="none" w:sz="0" w:space="0" w:color="auto"/>
        <w:bottom w:val="none" w:sz="0" w:space="0" w:color="auto"/>
        <w:right w:val="none" w:sz="0" w:space="0" w:color="auto"/>
      </w:divBdr>
    </w:div>
    <w:div w:id="346833673">
      <w:bodyDiv w:val="1"/>
      <w:marLeft w:val="0"/>
      <w:marRight w:val="0"/>
      <w:marTop w:val="0"/>
      <w:marBottom w:val="0"/>
      <w:divBdr>
        <w:top w:val="none" w:sz="0" w:space="0" w:color="auto"/>
        <w:left w:val="none" w:sz="0" w:space="0" w:color="auto"/>
        <w:bottom w:val="none" w:sz="0" w:space="0" w:color="auto"/>
        <w:right w:val="none" w:sz="0" w:space="0" w:color="auto"/>
      </w:divBdr>
    </w:div>
    <w:div w:id="366762620">
      <w:bodyDiv w:val="1"/>
      <w:marLeft w:val="0"/>
      <w:marRight w:val="0"/>
      <w:marTop w:val="0"/>
      <w:marBottom w:val="0"/>
      <w:divBdr>
        <w:top w:val="none" w:sz="0" w:space="0" w:color="auto"/>
        <w:left w:val="none" w:sz="0" w:space="0" w:color="auto"/>
        <w:bottom w:val="none" w:sz="0" w:space="0" w:color="auto"/>
        <w:right w:val="none" w:sz="0" w:space="0" w:color="auto"/>
      </w:divBdr>
    </w:div>
    <w:div w:id="369959407">
      <w:bodyDiv w:val="1"/>
      <w:marLeft w:val="0"/>
      <w:marRight w:val="0"/>
      <w:marTop w:val="0"/>
      <w:marBottom w:val="0"/>
      <w:divBdr>
        <w:top w:val="none" w:sz="0" w:space="0" w:color="auto"/>
        <w:left w:val="none" w:sz="0" w:space="0" w:color="auto"/>
        <w:bottom w:val="none" w:sz="0" w:space="0" w:color="auto"/>
        <w:right w:val="none" w:sz="0" w:space="0" w:color="auto"/>
      </w:divBdr>
    </w:div>
    <w:div w:id="392504177">
      <w:bodyDiv w:val="1"/>
      <w:marLeft w:val="0"/>
      <w:marRight w:val="0"/>
      <w:marTop w:val="0"/>
      <w:marBottom w:val="0"/>
      <w:divBdr>
        <w:top w:val="none" w:sz="0" w:space="0" w:color="auto"/>
        <w:left w:val="none" w:sz="0" w:space="0" w:color="auto"/>
        <w:bottom w:val="none" w:sz="0" w:space="0" w:color="auto"/>
        <w:right w:val="none" w:sz="0" w:space="0" w:color="auto"/>
      </w:divBdr>
    </w:div>
    <w:div w:id="413819126">
      <w:bodyDiv w:val="1"/>
      <w:marLeft w:val="0"/>
      <w:marRight w:val="0"/>
      <w:marTop w:val="0"/>
      <w:marBottom w:val="0"/>
      <w:divBdr>
        <w:top w:val="none" w:sz="0" w:space="0" w:color="auto"/>
        <w:left w:val="none" w:sz="0" w:space="0" w:color="auto"/>
        <w:bottom w:val="none" w:sz="0" w:space="0" w:color="auto"/>
        <w:right w:val="none" w:sz="0" w:space="0" w:color="auto"/>
      </w:divBdr>
      <w:divsChild>
        <w:div w:id="137456128">
          <w:marLeft w:val="0"/>
          <w:marRight w:val="0"/>
          <w:marTop w:val="0"/>
          <w:marBottom w:val="0"/>
          <w:divBdr>
            <w:top w:val="none" w:sz="0" w:space="0" w:color="auto"/>
            <w:left w:val="none" w:sz="0" w:space="0" w:color="auto"/>
            <w:bottom w:val="none" w:sz="0" w:space="0" w:color="auto"/>
            <w:right w:val="none" w:sz="0" w:space="0" w:color="auto"/>
          </w:divBdr>
          <w:divsChild>
            <w:div w:id="1053433718">
              <w:marLeft w:val="0"/>
              <w:marRight w:val="0"/>
              <w:marTop w:val="0"/>
              <w:marBottom w:val="0"/>
              <w:divBdr>
                <w:top w:val="none" w:sz="0" w:space="0" w:color="auto"/>
                <w:left w:val="none" w:sz="0" w:space="0" w:color="auto"/>
                <w:bottom w:val="none" w:sz="0" w:space="0" w:color="auto"/>
                <w:right w:val="none" w:sz="0" w:space="0" w:color="auto"/>
              </w:divBdr>
              <w:divsChild>
                <w:div w:id="12119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3573">
      <w:bodyDiv w:val="1"/>
      <w:marLeft w:val="0"/>
      <w:marRight w:val="0"/>
      <w:marTop w:val="0"/>
      <w:marBottom w:val="0"/>
      <w:divBdr>
        <w:top w:val="none" w:sz="0" w:space="0" w:color="auto"/>
        <w:left w:val="none" w:sz="0" w:space="0" w:color="auto"/>
        <w:bottom w:val="none" w:sz="0" w:space="0" w:color="auto"/>
        <w:right w:val="none" w:sz="0" w:space="0" w:color="auto"/>
      </w:divBdr>
    </w:div>
    <w:div w:id="426002655">
      <w:bodyDiv w:val="1"/>
      <w:marLeft w:val="0"/>
      <w:marRight w:val="0"/>
      <w:marTop w:val="0"/>
      <w:marBottom w:val="0"/>
      <w:divBdr>
        <w:top w:val="none" w:sz="0" w:space="0" w:color="auto"/>
        <w:left w:val="none" w:sz="0" w:space="0" w:color="auto"/>
        <w:bottom w:val="none" w:sz="0" w:space="0" w:color="auto"/>
        <w:right w:val="none" w:sz="0" w:space="0" w:color="auto"/>
      </w:divBdr>
    </w:div>
    <w:div w:id="437603377">
      <w:bodyDiv w:val="1"/>
      <w:marLeft w:val="0"/>
      <w:marRight w:val="0"/>
      <w:marTop w:val="0"/>
      <w:marBottom w:val="0"/>
      <w:divBdr>
        <w:top w:val="none" w:sz="0" w:space="0" w:color="auto"/>
        <w:left w:val="none" w:sz="0" w:space="0" w:color="auto"/>
        <w:bottom w:val="none" w:sz="0" w:space="0" w:color="auto"/>
        <w:right w:val="none" w:sz="0" w:space="0" w:color="auto"/>
      </w:divBdr>
    </w:div>
    <w:div w:id="451751878">
      <w:bodyDiv w:val="1"/>
      <w:marLeft w:val="0"/>
      <w:marRight w:val="0"/>
      <w:marTop w:val="0"/>
      <w:marBottom w:val="0"/>
      <w:divBdr>
        <w:top w:val="none" w:sz="0" w:space="0" w:color="auto"/>
        <w:left w:val="none" w:sz="0" w:space="0" w:color="auto"/>
        <w:bottom w:val="none" w:sz="0" w:space="0" w:color="auto"/>
        <w:right w:val="none" w:sz="0" w:space="0" w:color="auto"/>
      </w:divBdr>
      <w:divsChild>
        <w:div w:id="837883040">
          <w:marLeft w:val="0"/>
          <w:marRight w:val="0"/>
          <w:marTop w:val="0"/>
          <w:marBottom w:val="0"/>
          <w:divBdr>
            <w:top w:val="none" w:sz="0" w:space="0" w:color="auto"/>
            <w:left w:val="none" w:sz="0" w:space="0" w:color="auto"/>
            <w:bottom w:val="none" w:sz="0" w:space="0" w:color="auto"/>
            <w:right w:val="none" w:sz="0" w:space="0" w:color="auto"/>
          </w:divBdr>
        </w:div>
        <w:div w:id="905729268">
          <w:marLeft w:val="0"/>
          <w:marRight w:val="0"/>
          <w:marTop w:val="0"/>
          <w:marBottom w:val="0"/>
          <w:divBdr>
            <w:top w:val="none" w:sz="0" w:space="0" w:color="auto"/>
            <w:left w:val="none" w:sz="0" w:space="0" w:color="auto"/>
            <w:bottom w:val="none" w:sz="0" w:space="0" w:color="auto"/>
            <w:right w:val="none" w:sz="0" w:space="0" w:color="auto"/>
          </w:divBdr>
        </w:div>
        <w:div w:id="938753227">
          <w:marLeft w:val="0"/>
          <w:marRight w:val="0"/>
          <w:marTop w:val="0"/>
          <w:marBottom w:val="0"/>
          <w:divBdr>
            <w:top w:val="none" w:sz="0" w:space="0" w:color="auto"/>
            <w:left w:val="none" w:sz="0" w:space="0" w:color="auto"/>
            <w:bottom w:val="none" w:sz="0" w:space="0" w:color="auto"/>
            <w:right w:val="none" w:sz="0" w:space="0" w:color="auto"/>
          </w:divBdr>
        </w:div>
        <w:div w:id="1263566775">
          <w:marLeft w:val="0"/>
          <w:marRight w:val="0"/>
          <w:marTop w:val="0"/>
          <w:marBottom w:val="0"/>
          <w:divBdr>
            <w:top w:val="none" w:sz="0" w:space="0" w:color="auto"/>
            <w:left w:val="none" w:sz="0" w:space="0" w:color="auto"/>
            <w:bottom w:val="none" w:sz="0" w:space="0" w:color="auto"/>
            <w:right w:val="none" w:sz="0" w:space="0" w:color="auto"/>
          </w:divBdr>
        </w:div>
        <w:div w:id="1263952974">
          <w:marLeft w:val="0"/>
          <w:marRight w:val="0"/>
          <w:marTop w:val="0"/>
          <w:marBottom w:val="0"/>
          <w:divBdr>
            <w:top w:val="none" w:sz="0" w:space="0" w:color="auto"/>
            <w:left w:val="none" w:sz="0" w:space="0" w:color="auto"/>
            <w:bottom w:val="none" w:sz="0" w:space="0" w:color="auto"/>
            <w:right w:val="none" w:sz="0" w:space="0" w:color="auto"/>
          </w:divBdr>
        </w:div>
        <w:div w:id="1336835063">
          <w:marLeft w:val="0"/>
          <w:marRight w:val="0"/>
          <w:marTop w:val="0"/>
          <w:marBottom w:val="0"/>
          <w:divBdr>
            <w:top w:val="none" w:sz="0" w:space="0" w:color="auto"/>
            <w:left w:val="none" w:sz="0" w:space="0" w:color="auto"/>
            <w:bottom w:val="none" w:sz="0" w:space="0" w:color="auto"/>
            <w:right w:val="none" w:sz="0" w:space="0" w:color="auto"/>
          </w:divBdr>
        </w:div>
        <w:div w:id="1647275495">
          <w:marLeft w:val="0"/>
          <w:marRight w:val="0"/>
          <w:marTop w:val="0"/>
          <w:marBottom w:val="0"/>
          <w:divBdr>
            <w:top w:val="none" w:sz="0" w:space="0" w:color="auto"/>
            <w:left w:val="none" w:sz="0" w:space="0" w:color="auto"/>
            <w:bottom w:val="none" w:sz="0" w:space="0" w:color="auto"/>
            <w:right w:val="none" w:sz="0" w:space="0" w:color="auto"/>
          </w:divBdr>
          <w:divsChild>
            <w:div w:id="700864948">
              <w:marLeft w:val="0"/>
              <w:marRight w:val="0"/>
              <w:marTop w:val="0"/>
              <w:marBottom w:val="0"/>
              <w:divBdr>
                <w:top w:val="none" w:sz="0" w:space="0" w:color="auto"/>
                <w:left w:val="none" w:sz="0" w:space="0" w:color="auto"/>
                <w:bottom w:val="none" w:sz="0" w:space="0" w:color="auto"/>
                <w:right w:val="none" w:sz="0" w:space="0" w:color="auto"/>
              </w:divBdr>
            </w:div>
            <w:div w:id="1096099952">
              <w:marLeft w:val="0"/>
              <w:marRight w:val="0"/>
              <w:marTop w:val="0"/>
              <w:marBottom w:val="0"/>
              <w:divBdr>
                <w:top w:val="none" w:sz="0" w:space="0" w:color="auto"/>
                <w:left w:val="none" w:sz="0" w:space="0" w:color="auto"/>
                <w:bottom w:val="none" w:sz="0" w:space="0" w:color="auto"/>
                <w:right w:val="none" w:sz="0" w:space="0" w:color="auto"/>
              </w:divBdr>
            </w:div>
            <w:div w:id="1778256966">
              <w:marLeft w:val="0"/>
              <w:marRight w:val="0"/>
              <w:marTop w:val="0"/>
              <w:marBottom w:val="0"/>
              <w:divBdr>
                <w:top w:val="none" w:sz="0" w:space="0" w:color="auto"/>
                <w:left w:val="none" w:sz="0" w:space="0" w:color="auto"/>
                <w:bottom w:val="none" w:sz="0" w:space="0" w:color="auto"/>
                <w:right w:val="none" w:sz="0" w:space="0" w:color="auto"/>
              </w:divBdr>
            </w:div>
            <w:div w:id="1906140280">
              <w:marLeft w:val="0"/>
              <w:marRight w:val="0"/>
              <w:marTop w:val="0"/>
              <w:marBottom w:val="0"/>
              <w:divBdr>
                <w:top w:val="none" w:sz="0" w:space="0" w:color="auto"/>
                <w:left w:val="none" w:sz="0" w:space="0" w:color="auto"/>
                <w:bottom w:val="none" w:sz="0" w:space="0" w:color="auto"/>
                <w:right w:val="none" w:sz="0" w:space="0" w:color="auto"/>
              </w:divBdr>
            </w:div>
            <w:div w:id="1928609147">
              <w:marLeft w:val="0"/>
              <w:marRight w:val="0"/>
              <w:marTop w:val="0"/>
              <w:marBottom w:val="0"/>
              <w:divBdr>
                <w:top w:val="none" w:sz="0" w:space="0" w:color="auto"/>
                <w:left w:val="none" w:sz="0" w:space="0" w:color="auto"/>
                <w:bottom w:val="none" w:sz="0" w:space="0" w:color="auto"/>
                <w:right w:val="none" w:sz="0" w:space="0" w:color="auto"/>
              </w:divBdr>
            </w:div>
          </w:divsChild>
        </w:div>
        <w:div w:id="1672369203">
          <w:marLeft w:val="0"/>
          <w:marRight w:val="0"/>
          <w:marTop w:val="0"/>
          <w:marBottom w:val="0"/>
          <w:divBdr>
            <w:top w:val="none" w:sz="0" w:space="0" w:color="auto"/>
            <w:left w:val="none" w:sz="0" w:space="0" w:color="auto"/>
            <w:bottom w:val="none" w:sz="0" w:space="0" w:color="auto"/>
            <w:right w:val="none" w:sz="0" w:space="0" w:color="auto"/>
          </w:divBdr>
        </w:div>
        <w:div w:id="1753431936">
          <w:marLeft w:val="0"/>
          <w:marRight w:val="0"/>
          <w:marTop w:val="0"/>
          <w:marBottom w:val="0"/>
          <w:divBdr>
            <w:top w:val="none" w:sz="0" w:space="0" w:color="auto"/>
            <w:left w:val="none" w:sz="0" w:space="0" w:color="auto"/>
            <w:bottom w:val="none" w:sz="0" w:space="0" w:color="auto"/>
            <w:right w:val="none" w:sz="0" w:space="0" w:color="auto"/>
          </w:divBdr>
        </w:div>
      </w:divsChild>
    </w:div>
    <w:div w:id="475727294">
      <w:bodyDiv w:val="1"/>
      <w:marLeft w:val="0"/>
      <w:marRight w:val="0"/>
      <w:marTop w:val="0"/>
      <w:marBottom w:val="0"/>
      <w:divBdr>
        <w:top w:val="none" w:sz="0" w:space="0" w:color="auto"/>
        <w:left w:val="none" w:sz="0" w:space="0" w:color="auto"/>
        <w:bottom w:val="none" w:sz="0" w:space="0" w:color="auto"/>
        <w:right w:val="none" w:sz="0" w:space="0" w:color="auto"/>
      </w:divBdr>
      <w:divsChild>
        <w:div w:id="306472017">
          <w:marLeft w:val="0"/>
          <w:marRight w:val="0"/>
          <w:marTop w:val="0"/>
          <w:marBottom w:val="0"/>
          <w:divBdr>
            <w:top w:val="none" w:sz="0" w:space="0" w:color="auto"/>
            <w:left w:val="none" w:sz="0" w:space="0" w:color="auto"/>
            <w:bottom w:val="none" w:sz="0" w:space="0" w:color="auto"/>
            <w:right w:val="none" w:sz="0" w:space="0" w:color="auto"/>
          </w:divBdr>
          <w:divsChild>
            <w:div w:id="7217171">
              <w:marLeft w:val="0"/>
              <w:marRight w:val="0"/>
              <w:marTop w:val="0"/>
              <w:marBottom w:val="0"/>
              <w:divBdr>
                <w:top w:val="none" w:sz="0" w:space="0" w:color="auto"/>
                <w:left w:val="none" w:sz="0" w:space="0" w:color="auto"/>
                <w:bottom w:val="none" w:sz="0" w:space="0" w:color="auto"/>
                <w:right w:val="none" w:sz="0" w:space="0" w:color="auto"/>
              </w:divBdr>
              <w:divsChild>
                <w:div w:id="13737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73546">
      <w:bodyDiv w:val="1"/>
      <w:marLeft w:val="0"/>
      <w:marRight w:val="0"/>
      <w:marTop w:val="0"/>
      <w:marBottom w:val="0"/>
      <w:divBdr>
        <w:top w:val="none" w:sz="0" w:space="0" w:color="auto"/>
        <w:left w:val="none" w:sz="0" w:space="0" w:color="auto"/>
        <w:bottom w:val="none" w:sz="0" w:space="0" w:color="auto"/>
        <w:right w:val="none" w:sz="0" w:space="0" w:color="auto"/>
      </w:divBdr>
    </w:div>
    <w:div w:id="496463777">
      <w:bodyDiv w:val="1"/>
      <w:marLeft w:val="0"/>
      <w:marRight w:val="0"/>
      <w:marTop w:val="0"/>
      <w:marBottom w:val="0"/>
      <w:divBdr>
        <w:top w:val="none" w:sz="0" w:space="0" w:color="auto"/>
        <w:left w:val="none" w:sz="0" w:space="0" w:color="auto"/>
        <w:bottom w:val="none" w:sz="0" w:space="0" w:color="auto"/>
        <w:right w:val="none" w:sz="0" w:space="0" w:color="auto"/>
      </w:divBdr>
    </w:div>
    <w:div w:id="503471697">
      <w:bodyDiv w:val="1"/>
      <w:marLeft w:val="0"/>
      <w:marRight w:val="0"/>
      <w:marTop w:val="0"/>
      <w:marBottom w:val="0"/>
      <w:divBdr>
        <w:top w:val="none" w:sz="0" w:space="0" w:color="auto"/>
        <w:left w:val="none" w:sz="0" w:space="0" w:color="auto"/>
        <w:bottom w:val="none" w:sz="0" w:space="0" w:color="auto"/>
        <w:right w:val="none" w:sz="0" w:space="0" w:color="auto"/>
      </w:divBdr>
    </w:div>
    <w:div w:id="503857038">
      <w:bodyDiv w:val="1"/>
      <w:marLeft w:val="0"/>
      <w:marRight w:val="0"/>
      <w:marTop w:val="0"/>
      <w:marBottom w:val="0"/>
      <w:divBdr>
        <w:top w:val="none" w:sz="0" w:space="0" w:color="auto"/>
        <w:left w:val="none" w:sz="0" w:space="0" w:color="auto"/>
        <w:bottom w:val="none" w:sz="0" w:space="0" w:color="auto"/>
        <w:right w:val="none" w:sz="0" w:space="0" w:color="auto"/>
      </w:divBdr>
    </w:div>
    <w:div w:id="510950474">
      <w:bodyDiv w:val="1"/>
      <w:marLeft w:val="0"/>
      <w:marRight w:val="0"/>
      <w:marTop w:val="0"/>
      <w:marBottom w:val="0"/>
      <w:divBdr>
        <w:top w:val="none" w:sz="0" w:space="0" w:color="auto"/>
        <w:left w:val="none" w:sz="0" w:space="0" w:color="auto"/>
        <w:bottom w:val="none" w:sz="0" w:space="0" w:color="auto"/>
        <w:right w:val="none" w:sz="0" w:space="0" w:color="auto"/>
      </w:divBdr>
    </w:div>
    <w:div w:id="515771485">
      <w:bodyDiv w:val="1"/>
      <w:marLeft w:val="0"/>
      <w:marRight w:val="0"/>
      <w:marTop w:val="0"/>
      <w:marBottom w:val="0"/>
      <w:divBdr>
        <w:top w:val="none" w:sz="0" w:space="0" w:color="auto"/>
        <w:left w:val="none" w:sz="0" w:space="0" w:color="auto"/>
        <w:bottom w:val="none" w:sz="0" w:space="0" w:color="auto"/>
        <w:right w:val="none" w:sz="0" w:space="0" w:color="auto"/>
      </w:divBdr>
    </w:div>
    <w:div w:id="520751506">
      <w:bodyDiv w:val="1"/>
      <w:marLeft w:val="0"/>
      <w:marRight w:val="0"/>
      <w:marTop w:val="0"/>
      <w:marBottom w:val="0"/>
      <w:divBdr>
        <w:top w:val="none" w:sz="0" w:space="0" w:color="auto"/>
        <w:left w:val="none" w:sz="0" w:space="0" w:color="auto"/>
        <w:bottom w:val="none" w:sz="0" w:space="0" w:color="auto"/>
        <w:right w:val="none" w:sz="0" w:space="0" w:color="auto"/>
      </w:divBdr>
    </w:div>
    <w:div w:id="533807391">
      <w:bodyDiv w:val="1"/>
      <w:marLeft w:val="0"/>
      <w:marRight w:val="0"/>
      <w:marTop w:val="0"/>
      <w:marBottom w:val="0"/>
      <w:divBdr>
        <w:top w:val="none" w:sz="0" w:space="0" w:color="auto"/>
        <w:left w:val="none" w:sz="0" w:space="0" w:color="auto"/>
        <w:bottom w:val="none" w:sz="0" w:space="0" w:color="auto"/>
        <w:right w:val="none" w:sz="0" w:space="0" w:color="auto"/>
      </w:divBdr>
    </w:div>
    <w:div w:id="561066585">
      <w:bodyDiv w:val="1"/>
      <w:marLeft w:val="0"/>
      <w:marRight w:val="0"/>
      <w:marTop w:val="0"/>
      <w:marBottom w:val="0"/>
      <w:divBdr>
        <w:top w:val="none" w:sz="0" w:space="0" w:color="auto"/>
        <w:left w:val="none" w:sz="0" w:space="0" w:color="auto"/>
        <w:bottom w:val="none" w:sz="0" w:space="0" w:color="auto"/>
        <w:right w:val="none" w:sz="0" w:space="0" w:color="auto"/>
      </w:divBdr>
    </w:div>
    <w:div w:id="585849568">
      <w:bodyDiv w:val="1"/>
      <w:marLeft w:val="0"/>
      <w:marRight w:val="0"/>
      <w:marTop w:val="0"/>
      <w:marBottom w:val="0"/>
      <w:divBdr>
        <w:top w:val="none" w:sz="0" w:space="0" w:color="auto"/>
        <w:left w:val="none" w:sz="0" w:space="0" w:color="auto"/>
        <w:bottom w:val="none" w:sz="0" w:space="0" w:color="auto"/>
        <w:right w:val="none" w:sz="0" w:space="0" w:color="auto"/>
      </w:divBdr>
      <w:divsChild>
        <w:div w:id="1002927543">
          <w:marLeft w:val="0"/>
          <w:marRight w:val="0"/>
          <w:marTop w:val="0"/>
          <w:marBottom w:val="0"/>
          <w:divBdr>
            <w:top w:val="none" w:sz="0" w:space="0" w:color="auto"/>
            <w:left w:val="none" w:sz="0" w:space="0" w:color="auto"/>
            <w:bottom w:val="none" w:sz="0" w:space="0" w:color="auto"/>
            <w:right w:val="none" w:sz="0" w:space="0" w:color="auto"/>
          </w:divBdr>
          <w:divsChild>
            <w:div w:id="1223372851">
              <w:marLeft w:val="0"/>
              <w:marRight w:val="0"/>
              <w:marTop w:val="0"/>
              <w:marBottom w:val="0"/>
              <w:divBdr>
                <w:top w:val="none" w:sz="0" w:space="0" w:color="auto"/>
                <w:left w:val="none" w:sz="0" w:space="0" w:color="auto"/>
                <w:bottom w:val="none" w:sz="0" w:space="0" w:color="auto"/>
                <w:right w:val="none" w:sz="0" w:space="0" w:color="auto"/>
              </w:divBdr>
              <w:divsChild>
                <w:div w:id="8895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42722">
      <w:bodyDiv w:val="1"/>
      <w:marLeft w:val="0"/>
      <w:marRight w:val="0"/>
      <w:marTop w:val="0"/>
      <w:marBottom w:val="0"/>
      <w:divBdr>
        <w:top w:val="none" w:sz="0" w:space="0" w:color="auto"/>
        <w:left w:val="none" w:sz="0" w:space="0" w:color="auto"/>
        <w:bottom w:val="none" w:sz="0" w:space="0" w:color="auto"/>
        <w:right w:val="none" w:sz="0" w:space="0" w:color="auto"/>
      </w:divBdr>
    </w:div>
    <w:div w:id="616179230">
      <w:bodyDiv w:val="1"/>
      <w:marLeft w:val="0"/>
      <w:marRight w:val="0"/>
      <w:marTop w:val="0"/>
      <w:marBottom w:val="0"/>
      <w:divBdr>
        <w:top w:val="none" w:sz="0" w:space="0" w:color="auto"/>
        <w:left w:val="none" w:sz="0" w:space="0" w:color="auto"/>
        <w:bottom w:val="none" w:sz="0" w:space="0" w:color="auto"/>
        <w:right w:val="none" w:sz="0" w:space="0" w:color="auto"/>
      </w:divBdr>
    </w:div>
    <w:div w:id="618219059">
      <w:bodyDiv w:val="1"/>
      <w:marLeft w:val="0"/>
      <w:marRight w:val="0"/>
      <w:marTop w:val="0"/>
      <w:marBottom w:val="0"/>
      <w:divBdr>
        <w:top w:val="none" w:sz="0" w:space="0" w:color="auto"/>
        <w:left w:val="none" w:sz="0" w:space="0" w:color="auto"/>
        <w:bottom w:val="none" w:sz="0" w:space="0" w:color="auto"/>
        <w:right w:val="none" w:sz="0" w:space="0" w:color="auto"/>
      </w:divBdr>
    </w:div>
    <w:div w:id="641733924">
      <w:bodyDiv w:val="1"/>
      <w:marLeft w:val="0"/>
      <w:marRight w:val="0"/>
      <w:marTop w:val="0"/>
      <w:marBottom w:val="0"/>
      <w:divBdr>
        <w:top w:val="none" w:sz="0" w:space="0" w:color="auto"/>
        <w:left w:val="none" w:sz="0" w:space="0" w:color="auto"/>
        <w:bottom w:val="none" w:sz="0" w:space="0" w:color="auto"/>
        <w:right w:val="none" w:sz="0" w:space="0" w:color="auto"/>
      </w:divBdr>
    </w:div>
    <w:div w:id="651327570">
      <w:bodyDiv w:val="1"/>
      <w:marLeft w:val="0"/>
      <w:marRight w:val="0"/>
      <w:marTop w:val="0"/>
      <w:marBottom w:val="0"/>
      <w:divBdr>
        <w:top w:val="none" w:sz="0" w:space="0" w:color="auto"/>
        <w:left w:val="none" w:sz="0" w:space="0" w:color="auto"/>
        <w:bottom w:val="none" w:sz="0" w:space="0" w:color="auto"/>
        <w:right w:val="none" w:sz="0" w:space="0" w:color="auto"/>
      </w:divBdr>
    </w:div>
    <w:div w:id="652181341">
      <w:bodyDiv w:val="1"/>
      <w:marLeft w:val="0"/>
      <w:marRight w:val="0"/>
      <w:marTop w:val="0"/>
      <w:marBottom w:val="0"/>
      <w:divBdr>
        <w:top w:val="none" w:sz="0" w:space="0" w:color="auto"/>
        <w:left w:val="none" w:sz="0" w:space="0" w:color="auto"/>
        <w:bottom w:val="none" w:sz="0" w:space="0" w:color="auto"/>
        <w:right w:val="none" w:sz="0" w:space="0" w:color="auto"/>
      </w:divBdr>
      <w:divsChild>
        <w:div w:id="1616209560">
          <w:marLeft w:val="2868"/>
          <w:marRight w:val="0"/>
          <w:marTop w:val="0"/>
          <w:marBottom w:val="0"/>
          <w:divBdr>
            <w:top w:val="none" w:sz="0" w:space="0" w:color="auto"/>
            <w:left w:val="none" w:sz="0" w:space="0" w:color="auto"/>
            <w:bottom w:val="none" w:sz="0" w:space="0" w:color="auto"/>
            <w:right w:val="none" w:sz="0" w:space="0" w:color="auto"/>
          </w:divBdr>
        </w:div>
        <w:div w:id="2055079173">
          <w:marLeft w:val="2868"/>
          <w:marRight w:val="0"/>
          <w:marTop w:val="0"/>
          <w:marBottom w:val="0"/>
          <w:divBdr>
            <w:top w:val="none" w:sz="0" w:space="0" w:color="auto"/>
            <w:left w:val="none" w:sz="0" w:space="0" w:color="auto"/>
            <w:bottom w:val="none" w:sz="0" w:space="0" w:color="auto"/>
            <w:right w:val="none" w:sz="0" w:space="0" w:color="auto"/>
          </w:divBdr>
        </w:div>
      </w:divsChild>
    </w:div>
    <w:div w:id="655886914">
      <w:bodyDiv w:val="1"/>
      <w:marLeft w:val="0"/>
      <w:marRight w:val="0"/>
      <w:marTop w:val="0"/>
      <w:marBottom w:val="0"/>
      <w:divBdr>
        <w:top w:val="none" w:sz="0" w:space="0" w:color="auto"/>
        <w:left w:val="none" w:sz="0" w:space="0" w:color="auto"/>
        <w:bottom w:val="none" w:sz="0" w:space="0" w:color="auto"/>
        <w:right w:val="none" w:sz="0" w:space="0" w:color="auto"/>
      </w:divBdr>
    </w:div>
    <w:div w:id="665204194">
      <w:bodyDiv w:val="1"/>
      <w:marLeft w:val="0"/>
      <w:marRight w:val="0"/>
      <w:marTop w:val="0"/>
      <w:marBottom w:val="0"/>
      <w:divBdr>
        <w:top w:val="none" w:sz="0" w:space="0" w:color="auto"/>
        <w:left w:val="none" w:sz="0" w:space="0" w:color="auto"/>
        <w:bottom w:val="none" w:sz="0" w:space="0" w:color="auto"/>
        <w:right w:val="none" w:sz="0" w:space="0" w:color="auto"/>
      </w:divBdr>
    </w:div>
    <w:div w:id="665323167">
      <w:bodyDiv w:val="1"/>
      <w:marLeft w:val="0"/>
      <w:marRight w:val="0"/>
      <w:marTop w:val="0"/>
      <w:marBottom w:val="0"/>
      <w:divBdr>
        <w:top w:val="none" w:sz="0" w:space="0" w:color="auto"/>
        <w:left w:val="none" w:sz="0" w:space="0" w:color="auto"/>
        <w:bottom w:val="none" w:sz="0" w:space="0" w:color="auto"/>
        <w:right w:val="none" w:sz="0" w:space="0" w:color="auto"/>
      </w:divBdr>
    </w:div>
    <w:div w:id="726756300">
      <w:bodyDiv w:val="1"/>
      <w:marLeft w:val="0"/>
      <w:marRight w:val="0"/>
      <w:marTop w:val="0"/>
      <w:marBottom w:val="0"/>
      <w:divBdr>
        <w:top w:val="none" w:sz="0" w:space="0" w:color="auto"/>
        <w:left w:val="none" w:sz="0" w:space="0" w:color="auto"/>
        <w:bottom w:val="none" w:sz="0" w:space="0" w:color="auto"/>
        <w:right w:val="none" w:sz="0" w:space="0" w:color="auto"/>
      </w:divBdr>
    </w:div>
    <w:div w:id="735665841">
      <w:bodyDiv w:val="1"/>
      <w:marLeft w:val="0"/>
      <w:marRight w:val="0"/>
      <w:marTop w:val="0"/>
      <w:marBottom w:val="0"/>
      <w:divBdr>
        <w:top w:val="none" w:sz="0" w:space="0" w:color="auto"/>
        <w:left w:val="none" w:sz="0" w:space="0" w:color="auto"/>
        <w:bottom w:val="none" w:sz="0" w:space="0" w:color="auto"/>
        <w:right w:val="none" w:sz="0" w:space="0" w:color="auto"/>
      </w:divBdr>
    </w:div>
    <w:div w:id="736124233">
      <w:bodyDiv w:val="1"/>
      <w:marLeft w:val="0"/>
      <w:marRight w:val="0"/>
      <w:marTop w:val="0"/>
      <w:marBottom w:val="0"/>
      <w:divBdr>
        <w:top w:val="none" w:sz="0" w:space="0" w:color="auto"/>
        <w:left w:val="none" w:sz="0" w:space="0" w:color="auto"/>
        <w:bottom w:val="none" w:sz="0" w:space="0" w:color="auto"/>
        <w:right w:val="none" w:sz="0" w:space="0" w:color="auto"/>
      </w:divBdr>
    </w:div>
    <w:div w:id="753162021">
      <w:bodyDiv w:val="1"/>
      <w:marLeft w:val="0"/>
      <w:marRight w:val="0"/>
      <w:marTop w:val="0"/>
      <w:marBottom w:val="0"/>
      <w:divBdr>
        <w:top w:val="none" w:sz="0" w:space="0" w:color="auto"/>
        <w:left w:val="none" w:sz="0" w:space="0" w:color="auto"/>
        <w:bottom w:val="none" w:sz="0" w:space="0" w:color="auto"/>
        <w:right w:val="none" w:sz="0" w:space="0" w:color="auto"/>
      </w:divBdr>
      <w:divsChild>
        <w:div w:id="903761456">
          <w:marLeft w:val="0"/>
          <w:marRight w:val="0"/>
          <w:marTop w:val="0"/>
          <w:marBottom w:val="0"/>
          <w:divBdr>
            <w:top w:val="none" w:sz="0" w:space="0" w:color="auto"/>
            <w:left w:val="none" w:sz="0" w:space="0" w:color="auto"/>
            <w:bottom w:val="none" w:sz="0" w:space="0" w:color="auto"/>
            <w:right w:val="none" w:sz="0" w:space="0" w:color="auto"/>
          </w:divBdr>
        </w:div>
        <w:div w:id="1314021884">
          <w:marLeft w:val="0"/>
          <w:marRight w:val="0"/>
          <w:marTop w:val="0"/>
          <w:marBottom w:val="0"/>
          <w:divBdr>
            <w:top w:val="none" w:sz="0" w:space="0" w:color="auto"/>
            <w:left w:val="none" w:sz="0" w:space="0" w:color="auto"/>
            <w:bottom w:val="none" w:sz="0" w:space="0" w:color="auto"/>
            <w:right w:val="none" w:sz="0" w:space="0" w:color="auto"/>
          </w:divBdr>
        </w:div>
      </w:divsChild>
    </w:div>
    <w:div w:id="762141670">
      <w:bodyDiv w:val="1"/>
      <w:marLeft w:val="0"/>
      <w:marRight w:val="0"/>
      <w:marTop w:val="0"/>
      <w:marBottom w:val="0"/>
      <w:divBdr>
        <w:top w:val="none" w:sz="0" w:space="0" w:color="auto"/>
        <w:left w:val="none" w:sz="0" w:space="0" w:color="auto"/>
        <w:bottom w:val="none" w:sz="0" w:space="0" w:color="auto"/>
        <w:right w:val="none" w:sz="0" w:space="0" w:color="auto"/>
      </w:divBdr>
    </w:div>
    <w:div w:id="798690623">
      <w:bodyDiv w:val="1"/>
      <w:marLeft w:val="0"/>
      <w:marRight w:val="0"/>
      <w:marTop w:val="0"/>
      <w:marBottom w:val="0"/>
      <w:divBdr>
        <w:top w:val="none" w:sz="0" w:space="0" w:color="auto"/>
        <w:left w:val="none" w:sz="0" w:space="0" w:color="auto"/>
        <w:bottom w:val="none" w:sz="0" w:space="0" w:color="auto"/>
        <w:right w:val="none" w:sz="0" w:space="0" w:color="auto"/>
      </w:divBdr>
    </w:div>
    <w:div w:id="801769991">
      <w:bodyDiv w:val="1"/>
      <w:marLeft w:val="0"/>
      <w:marRight w:val="0"/>
      <w:marTop w:val="0"/>
      <w:marBottom w:val="0"/>
      <w:divBdr>
        <w:top w:val="none" w:sz="0" w:space="0" w:color="auto"/>
        <w:left w:val="none" w:sz="0" w:space="0" w:color="auto"/>
        <w:bottom w:val="none" w:sz="0" w:space="0" w:color="auto"/>
        <w:right w:val="none" w:sz="0" w:space="0" w:color="auto"/>
      </w:divBdr>
    </w:div>
    <w:div w:id="807476182">
      <w:bodyDiv w:val="1"/>
      <w:marLeft w:val="0"/>
      <w:marRight w:val="0"/>
      <w:marTop w:val="0"/>
      <w:marBottom w:val="0"/>
      <w:divBdr>
        <w:top w:val="none" w:sz="0" w:space="0" w:color="auto"/>
        <w:left w:val="none" w:sz="0" w:space="0" w:color="auto"/>
        <w:bottom w:val="none" w:sz="0" w:space="0" w:color="auto"/>
        <w:right w:val="none" w:sz="0" w:space="0" w:color="auto"/>
      </w:divBdr>
    </w:div>
    <w:div w:id="820461876">
      <w:bodyDiv w:val="1"/>
      <w:marLeft w:val="0"/>
      <w:marRight w:val="0"/>
      <w:marTop w:val="0"/>
      <w:marBottom w:val="0"/>
      <w:divBdr>
        <w:top w:val="none" w:sz="0" w:space="0" w:color="auto"/>
        <w:left w:val="none" w:sz="0" w:space="0" w:color="auto"/>
        <w:bottom w:val="none" w:sz="0" w:space="0" w:color="auto"/>
        <w:right w:val="none" w:sz="0" w:space="0" w:color="auto"/>
      </w:divBdr>
    </w:div>
    <w:div w:id="832338400">
      <w:bodyDiv w:val="1"/>
      <w:marLeft w:val="0"/>
      <w:marRight w:val="0"/>
      <w:marTop w:val="0"/>
      <w:marBottom w:val="0"/>
      <w:divBdr>
        <w:top w:val="none" w:sz="0" w:space="0" w:color="auto"/>
        <w:left w:val="none" w:sz="0" w:space="0" w:color="auto"/>
        <w:bottom w:val="none" w:sz="0" w:space="0" w:color="auto"/>
        <w:right w:val="none" w:sz="0" w:space="0" w:color="auto"/>
      </w:divBdr>
    </w:div>
    <w:div w:id="844056869">
      <w:bodyDiv w:val="1"/>
      <w:marLeft w:val="0"/>
      <w:marRight w:val="0"/>
      <w:marTop w:val="0"/>
      <w:marBottom w:val="0"/>
      <w:divBdr>
        <w:top w:val="none" w:sz="0" w:space="0" w:color="auto"/>
        <w:left w:val="none" w:sz="0" w:space="0" w:color="auto"/>
        <w:bottom w:val="none" w:sz="0" w:space="0" w:color="auto"/>
        <w:right w:val="none" w:sz="0" w:space="0" w:color="auto"/>
      </w:divBdr>
    </w:div>
    <w:div w:id="851576303">
      <w:bodyDiv w:val="1"/>
      <w:marLeft w:val="0"/>
      <w:marRight w:val="0"/>
      <w:marTop w:val="0"/>
      <w:marBottom w:val="0"/>
      <w:divBdr>
        <w:top w:val="none" w:sz="0" w:space="0" w:color="auto"/>
        <w:left w:val="none" w:sz="0" w:space="0" w:color="auto"/>
        <w:bottom w:val="none" w:sz="0" w:space="0" w:color="auto"/>
        <w:right w:val="none" w:sz="0" w:space="0" w:color="auto"/>
      </w:divBdr>
    </w:div>
    <w:div w:id="859587040">
      <w:bodyDiv w:val="1"/>
      <w:marLeft w:val="0"/>
      <w:marRight w:val="0"/>
      <w:marTop w:val="0"/>
      <w:marBottom w:val="0"/>
      <w:divBdr>
        <w:top w:val="none" w:sz="0" w:space="0" w:color="auto"/>
        <w:left w:val="none" w:sz="0" w:space="0" w:color="auto"/>
        <w:bottom w:val="none" w:sz="0" w:space="0" w:color="auto"/>
        <w:right w:val="none" w:sz="0" w:space="0" w:color="auto"/>
      </w:divBdr>
    </w:div>
    <w:div w:id="859860167">
      <w:bodyDiv w:val="1"/>
      <w:marLeft w:val="0"/>
      <w:marRight w:val="0"/>
      <w:marTop w:val="0"/>
      <w:marBottom w:val="0"/>
      <w:divBdr>
        <w:top w:val="none" w:sz="0" w:space="0" w:color="auto"/>
        <w:left w:val="none" w:sz="0" w:space="0" w:color="auto"/>
        <w:bottom w:val="none" w:sz="0" w:space="0" w:color="auto"/>
        <w:right w:val="none" w:sz="0" w:space="0" w:color="auto"/>
      </w:divBdr>
      <w:divsChild>
        <w:div w:id="407381279">
          <w:marLeft w:val="0"/>
          <w:marRight w:val="0"/>
          <w:marTop w:val="0"/>
          <w:marBottom w:val="0"/>
          <w:divBdr>
            <w:top w:val="none" w:sz="0" w:space="0" w:color="auto"/>
            <w:left w:val="none" w:sz="0" w:space="0" w:color="auto"/>
            <w:bottom w:val="none" w:sz="0" w:space="0" w:color="auto"/>
            <w:right w:val="none" w:sz="0" w:space="0" w:color="auto"/>
          </w:divBdr>
        </w:div>
        <w:div w:id="409743179">
          <w:marLeft w:val="0"/>
          <w:marRight w:val="0"/>
          <w:marTop w:val="0"/>
          <w:marBottom w:val="0"/>
          <w:divBdr>
            <w:top w:val="none" w:sz="0" w:space="0" w:color="auto"/>
            <w:left w:val="none" w:sz="0" w:space="0" w:color="auto"/>
            <w:bottom w:val="none" w:sz="0" w:space="0" w:color="auto"/>
            <w:right w:val="none" w:sz="0" w:space="0" w:color="auto"/>
          </w:divBdr>
        </w:div>
        <w:div w:id="457577937">
          <w:marLeft w:val="0"/>
          <w:marRight w:val="0"/>
          <w:marTop w:val="0"/>
          <w:marBottom w:val="0"/>
          <w:divBdr>
            <w:top w:val="none" w:sz="0" w:space="0" w:color="auto"/>
            <w:left w:val="none" w:sz="0" w:space="0" w:color="auto"/>
            <w:bottom w:val="none" w:sz="0" w:space="0" w:color="auto"/>
            <w:right w:val="none" w:sz="0" w:space="0" w:color="auto"/>
          </w:divBdr>
        </w:div>
        <w:div w:id="740058824">
          <w:marLeft w:val="0"/>
          <w:marRight w:val="0"/>
          <w:marTop w:val="0"/>
          <w:marBottom w:val="0"/>
          <w:divBdr>
            <w:top w:val="none" w:sz="0" w:space="0" w:color="auto"/>
            <w:left w:val="none" w:sz="0" w:space="0" w:color="auto"/>
            <w:bottom w:val="none" w:sz="0" w:space="0" w:color="auto"/>
            <w:right w:val="none" w:sz="0" w:space="0" w:color="auto"/>
          </w:divBdr>
        </w:div>
        <w:div w:id="1331299983">
          <w:marLeft w:val="0"/>
          <w:marRight w:val="0"/>
          <w:marTop w:val="0"/>
          <w:marBottom w:val="0"/>
          <w:divBdr>
            <w:top w:val="none" w:sz="0" w:space="0" w:color="auto"/>
            <w:left w:val="none" w:sz="0" w:space="0" w:color="auto"/>
            <w:bottom w:val="none" w:sz="0" w:space="0" w:color="auto"/>
            <w:right w:val="none" w:sz="0" w:space="0" w:color="auto"/>
          </w:divBdr>
        </w:div>
        <w:div w:id="1432818671">
          <w:marLeft w:val="0"/>
          <w:marRight w:val="0"/>
          <w:marTop w:val="0"/>
          <w:marBottom w:val="0"/>
          <w:divBdr>
            <w:top w:val="none" w:sz="0" w:space="0" w:color="auto"/>
            <w:left w:val="none" w:sz="0" w:space="0" w:color="auto"/>
            <w:bottom w:val="none" w:sz="0" w:space="0" w:color="auto"/>
            <w:right w:val="none" w:sz="0" w:space="0" w:color="auto"/>
          </w:divBdr>
        </w:div>
        <w:div w:id="1680623653">
          <w:marLeft w:val="0"/>
          <w:marRight w:val="0"/>
          <w:marTop w:val="0"/>
          <w:marBottom w:val="0"/>
          <w:divBdr>
            <w:top w:val="none" w:sz="0" w:space="0" w:color="auto"/>
            <w:left w:val="none" w:sz="0" w:space="0" w:color="auto"/>
            <w:bottom w:val="none" w:sz="0" w:space="0" w:color="auto"/>
            <w:right w:val="none" w:sz="0" w:space="0" w:color="auto"/>
          </w:divBdr>
        </w:div>
      </w:divsChild>
    </w:div>
    <w:div w:id="873075453">
      <w:bodyDiv w:val="1"/>
      <w:marLeft w:val="0"/>
      <w:marRight w:val="0"/>
      <w:marTop w:val="0"/>
      <w:marBottom w:val="0"/>
      <w:divBdr>
        <w:top w:val="none" w:sz="0" w:space="0" w:color="auto"/>
        <w:left w:val="none" w:sz="0" w:space="0" w:color="auto"/>
        <w:bottom w:val="none" w:sz="0" w:space="0" w:color="auto"/>
        <w:right w:val="none" w:sz="0" w:space="0" w:color="auto"/>
      </w:divBdr>
    </w:div>
    <w:div w:id="875123670">
      <w:bodyDiv w:val="1"/>
      <w:marLeft w:val="0"/>
      <w:marRight w:val="0"/>
      <w:marTop w:val="0"/>
      <w:marBottom w:val="0"/>
      <w:divBdr>
        <w:top w:val="none" w:sz="0" w:space="0" w:color="auto"/>
        <w:left w:val="none" w:sz="0" w:space="0" w:color="auto"/>
        <w:bottom w:val="none" w:sz="0" w:space="0" w:color="auto"/>
        <w:right w:val="none" w:sz="0" w:space="0" w:color="auto"/>
      </w:divBdr>
    </w:div>
    <w:div w:id="888617020">
      <w:bodyDiv w:val="1"/>
      <w:marLeft w:val="0"/>
      <w:marRight w:val="0"/>
      <w:marTop w:val="0"/>
      <w:marBottom w:val="0"/>
      <w:divBdr>
        <w:top w:val="none" w:sz="0" w:space="0" w:color="auto"/>
        <w:left w:val="none" w:sz="0" w:space="0" w:color="auto"/>
        <w:bottom w:val="none" w:sz="0" w:space="0" w:color="auto"/>
        <w:right w:val="none" w:sz="0" w:space="0" w:color="auto"/>
      </w:divBdr>
    </w:div>
    <w:div w:id="896748658">
      <w:bodyDiv w:val="1"/>
      <w:marLeft w:val="0"/>
      <w:marRight w:val="0"/>
      <w:marTop w:val="0"/>
      <w:marBottom w:val="0"/>
      <w:divBdr>
        <w:top w:val="none" w:sz="0" w:space="0" w:color="auto"/>
        <w:left w:val="none" w:sz="0" w:space="0" w:color="auto"/>
        <w:bottom w:val="none" w:sz="0" w:space="0" w:color="auto"/>
        <w:right w:val="none" w:sz="0" w:space="0" w:color="auto"/>
      </w:divBdr>
    </w:div>
    <w:div w:id="918952764">
      <w:bodyDiv w:val="1"/>
      <w:marLeft w:val="0"/>
      <w:marRight w:val="0"/>
      <w:marTop w:val="0"/>
      <w:marBottom w:val="0"/>
      <w:divBdr>
        <w:top w:val="none" w:sz="0" w:space="0" w:color="auto"/>
        <w:left w:val="none" w:sz="0" w:space="0" w:color="auto"/>
        <w:bottom w:val="none" w:sz="0" w:space="0" w:color="auto"/>
        <w:right w:val="none" w:sz="0" w:space="0" w:color="auto"/>
      </w:divBdr>
    </w:div>
    <w:div w:id="940379953">
      <w:bodyDiv w:val="1"/>
      <w:marLeft w:val="0"/>
      <w:marRight w:val="0"/>
      <w:marTop w:val="0"/>
      <w:marBottom w:val="0"/>
      <w:divBdr>
        <w:top w:val="none" w:sz="0" w:space="0" w:color="auto"/>
        <w:left w:val="none" w:sz="0" w:space="0" w:color="auto"/>
        <w:bottom w:val="none" w:sz="0" w:space="0" w:color="auto"/>
        <w:right w:val="none" w:sz="0" w:space="0" w:color="auto"/>
      </w:divBdr>
    </w:div>
    <w:div w:id="940798068">
      <w:bodyDiv w:val="1"/>
      <w:marLeft w:val="0"/>
      <w:marRight w:val="0"/>
      <w:marTop w:val="0"/>
      <w:marBottom w:val="0"/>
      <w:divBdr>
        <w:top w:val="none" w:sz="0" w:space="0" w:color="auto"/>
        <w:left w:val="none" w:sz="0" w:space="0" w:color="auto"/>
        <w:bottom w:val="none" w:sz="0" w:space="0" w:color="auto"/>
        <w:right w:val="none" w:sz="0" w:space="0" w:color="auto"/>
      </w:divBdr>
    </w:div>
    <w:div w:id="951933455">
      <w:bodyDiv w:val="1"/>
      <w:marLeft w:val="0"/>
      <w:marRight w:val="0"/>
      <w:marTop w:val="0"/>
      <w:marBottom w:val="0"/>
      <w:divBdr>
        <w:top w:val="none" w:sz="0" w:space="0" w:color="auto"/>
        <w:left w:val="none" w:sz="0" w:space="0" w:color="auto"/>
        <w:bottom w:val="none" w:sz="0" w:space="0" w:color="auto"/>
        <w:right w:val="none" w:sz="0" w:space="0" w:color="auto"/>
      </w:divBdr>
      <w:divsChild>
        <w:div w:id="426275065">
          <w:marLeft w:val="0"/>
          <w:marRight w:val="0"/>
          <w:marTop w:val="0"/>
          <w:marBottom w:val="0"/>
          <w:divBdr>
            <w:top w:val="none" w:sz="0" w:space="0" w:color="auto"/>
            <w:left w:val="none" w:sz="0" w:space="0" w:color="auto"/>
            <w:bottom w:val="none" w:sz="0" w:space="0" w:color="auto"/>
            <w:right w:val="none" w:sz="0" w:space="0" w:color="auto"/>
          </w:divBdr>
          <w:divsChild>
            <w:div w:id="1634750986">
              <w:marLeft w:val="0"/>
              <w:marRight w:val="0"/>
              <w:marTop w:val="0"/>
              <w:marBottom w:val="0"/>
              <w:divBdr>
                <w:top w:val="none" w:sz="0" w:space="0" w:color="auto"/>
                <w:left w:val="none" w:sz="0" w:space="0" w:color="auto"/>
                <w:bottom w:val="none" w:sz="0" w:space="0" w:color="auto"/>
                <w:right w:val="none" w:sz="0" w:space="0" w:color="auto"/>
              </w:divBdr>
            </w:div>
            <w:div w:id="2092962534">
              <w:marLeft w:val="0"/>
              <w:marRight w:val="0"/>
              <w:marTop w:val="0"/>
              <w:marBottom w:val="0"/>
              <w:divBdr>
                <w:top w:val="none" w:sz="0" w:space="0" w:color="auto"/>
                <w:left w:val="none" w:sz="0" w:space="0" w:color="auto"/>
                <w:bottom w:val="none" w:sz="0" w:space="0" w:color="auto"/>
                <w:right w:val="none" w:sz="0" w:space="0" w:color="auto"/>
              </w:divBdr>
            </w:div>
          </w:divsChild>
        </w:div>
        <w:div w:id="2064282772">
          <w:marLeft w:val="0"/>
          <w:marRight w:val="0"/>
          <w:marTop w:val="0"/>
          <w:marBottom w:val="0"/>
          <w:divBdr>
            <w:top w:val="none" w:sz="0" w:space="0" w:color="auto"/>
            <w:left w:val="none" w:sz="0" w:space="0" w:color="auto"/>
            <w:bottom w:val="none" w:sz="0" w:space="0" w:color="auto"/>
            <w:right w:val="none" w:sz="0" w:space="0" w:color="auto"/>
          </w:divBdr>
          <w:divsChild>
            <w:div w:id="33890125">
              <w:marLeft w:val="0"/>
              <w:marRight w:val="0"/>
              <w:marTop w:val="0"/>
              <w:marBottom w:val="0"/>
              <w:divBdr>
                <w:top w:val="none" w:sz="0" w:space="0" w:color="auto"/>
                <w:left w:val="none" w:sz="0" w:space="0" w:color="auto"/>
                <w:bottom w:val="none" w:sz="0" w:space="0" w:color="auto"/>
                <w:right w:val="none" w:sz="0" w:space="0" w:color="auto"/>
              </w:divBdr>
            </w:div>
            <w:div w:id="1592659421">
              <w:marLeft w:val="0"/>
              <w:marRight w:val="0"/>
              <w:marTop w:val="0"/>
              <w:marBottom w:val="0"/>
              <w:divBdr>
                <w:top w:val="none" w:sz="0" w:space="0" w:color="auto"/>
                <w:left w:val="none" w:sz="0" w:space="0" w:color="auto"/>
                <w:bottom w:val="none" w:sz="0" w:space="0" w:color="auto"/>
                <w:right w:val="none" w:sz="0" w:space="0" w:color="auto"/>
              </w:divBdr>
            </w:div>
            <w:div w:id="20390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2085">
      <w:bodyDiv w:val="1"/>
      <w:marLeft w:val="0"/>
      <w:marRight w:val="0"/>
      <w:marTop w:val="0"/>
      <w:marBottom w:val="0"/>
      <w:divBdr>
        <w:top w:val="none" w:sz="0" w:space="0" w:color="auto"/>
        <w:left w:val="none" w:sz="0" w:space="0" w:color="auto"/>
        <w:bottom w:val="none" w:sz="0" w:space="0" w:color="auto"/>
        <w:right w:val="none" w:sz="0" w:space="0" w:color="auto"/>
      </w:divBdr>
    </w:div>
    <w:div w:id="987126405">
      <w:bodyDiv w:val="1"/>
      <w:marLeft w:val="0"/>
      <w:marRight w:val="0"/>
      <w:marTop w:val="0"/>
      <w:marBottom w:val="0"/>
      <w:divBdr>
        <w:top w:val="none" w:sz="0" w:space="0" w:color="auto"/>
        <w:left w:val="none" w:sz="0" w:space="0" w:color="auto"/>
        <w:bottom w:val="none" w:sz="0" w:space="0" w:color="auto"/>
        <w:right w:val="none" w:sz="0" w:space="0" w:color="auto"/>
      </w:divBdr>
    </w:div>
    <w:div w:id="1064137707">
      <w:bodyDiv w:val="1"/>
      <w:marLeft w:val="0"/>
      <w:marRight w:val="0"/>
      <w:marTop w:val="0"/>
      <w:marBottom w:val="0"/>
      <w:divBdr>
        <w:top w:val="none" w:sz="0" w:space="0" w:color="auto"/>
        <w:left w:val="none" w:sz="0" w:space="0" w:color="auto"/>
        <w:bottom w:val="none" w:sz="0" w:space="0" w:color="auto"/>
        <w:right w:val="none" w:sz="0" w:space="0" w:color="auto"/>
      </w:divBdr>
    </w:div>
    <w:div w:id="1080062637">
      <w:bodyDiv w:val="1"/>
      <w:marLeft w:val="0"/>
      <w:marRight w:val="0"/>
      <w:marTop w:val="0"/>
      <w:marBottom w:val="0"/>
      <w:divBdr>
        <w:top w:val="none" w:sz="0" w:space="0" w:color="auto"/>
        <w:left w:val="none" w:sz="0" w:space="0" w:color="auto"/>
        <w:bottom w:val="none" w:sz="0" w:space="0" w:color="auto"/>
        <w:right w:val="none" w:sz="0" w:space="0" w:color="auto"/>
      </w:divBdr>
    </w:div>
    <w:div w:id="1080296653">
      <w:bodyDiv w:val="1"/>
      <w:marLeft w:val="0"/>
      <w:marRight w:val="0"/>
      <w:marTop w:val="0"/>
      <w:marBottom w:val="0"/>
      <w:divBdr>
        <w:top w:val="none" w:sz="0" w:space="0" w:color="auto"/>
        <w:left w:val="none" w:sz="0" w:space="0" w:color="auto"/>
        <w:bottom w:val="none" w:sz="0" w:space="0" w:color="auto"/>
        <w:right w:val="none" w:sz="0" w:space="0" w:color="auto"/>
      </w:divBdr>
    </w:div>
    <w:div w:id="1081635921">
      <w:bodyDiv w:val="1"/>
      <w:marLeft w:val="0"/>
      <w:marRight w:val="0"/>
      <w:marTop w:val="0"/>
      <w:marBottom w:val="0"/>
      <w:divBdr>
        <w:top w:val="none" w:sz="0" w:space="0" w:color="auto"/>
        <w:left w:val="none" w:sz="0" w:space="0" w:color="auto"/>
        <w:bottom w:val="none" w:sz="0" w:space="0" w:color="auto"/>
        <w:right w:val="none" w:sz="0" w:space="0" w:color="auto"/>
      </w:divBdr>
      <w:divsChild>
        <w:div w:id="1983804836">
          <w:marLeft w:val="0"/>
          <w:marRight w:val="0"/>
          <w:marTop w:val="0"/>
          <w:marBottom w:val="0"/>
          <w:divBdr>
            <w:top w:val="none" w:sz="0" w:space="0" w:color="auto"/>
            <w:left w:val="none" w:sz="0" w:space="0" w:color="auto"/>
            <w:bottom w:val="none" w:sz="0" w:space="0" w:color="auto"/>
            <w:right w:val="none" w:sz="0" w:space="0" w:color="auto"/>
          </w:divBdr>
          <w:divsChild>
            <w:div w:id="1591310154">
              <w:marLeft w:val="0"/>
              <w:marRight w:val="0"/>
              <w:marTop w:val="0"/>
              <w:marBottom w:val="0"/>
              <w:divBdr>
                <w:top w:val="none" w:sz="0" w:space="0" w:color="auto"/>
                <w:left w:val="none" w:sz="0" w:space="0" w:color="auto"/>
                <w:bottom w:val="none" w:sz="0" w:space="0" w:color="auto"/>
                <w:right w:val="none" w:sz="0" w:space="0" w:color="auto"/>
              </w:divBdr>
              <w:divsChild>
                <w:div w:id="6083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22524">
      <w:bodyDiv w:val="1"/>
      <w:marLeft w:val="0"/>
      <w:marRight w:val="0"/>
      <w:marTop w:val="0"/>
      <w:marBottom w:val="0"/>
      <w:divBdr>
        <w:top w:val="none" w:sz="0" w:space="0" w:color="auto"/>
        <w:left w:val="none" w:sz="0" w:space="0" w:color="auto"/>
        <w:bottom w:val="none" w:sz="0" w:space="0" w:color="auto"/>
        <w:right w:val="none" w:sz="0" w:space="0" w:color="auto"/>
      </w:divBdr>
    </w:div>
    <w:div w:id="1090807677">
      <w:bodyDiv w:val="1"/>
      <w:marLeft w:val="0"/>
      <w:marRight w:val="0"/>
      <w:marTop w:val="0"/>
      <w:marBottom w:val="0"/>
      <w:divBdr>
        <w:top w:val="none" w:sz="0" w:space="0" w:color="auto"/>
        <w:left w:val="none" w:sz="0" w:space="0" w:color="auto"/>
        <w:bottom w:val="none" w:sz="0" w:space="0" w:color="auto"/>
        <w:right w:val="none" w:sz="0" w:space="0" w:color="auto"/>
      </w:divBdr>
      <w:divsChild>
        <w:div w:id="637228813">
          <w:marLeft w:val="0"/>
          <w:marRight w:val="0"/>
          <w:marTop w:val="0"/>
          <w:marBottom w:val="0"/>
          <w:divBdr>
            <w:top w:val="none" w:sz="0" w:space="0" w:color="auto"/>
            <w:left w:val="none" w:sz="0" w:space="0" w:color="auto"/>
            <w:bottom w:val="none" w:sz="0" w:space="0" w:color="auto"/>
            <w:right w:val="none" w:sz="0" w:space="0" w:color="auto"/>
          </w:divBdr>
          <w:divsChild>
            <w:div w:id="903570410">
              <w:marLeft w:val="0"/>
              <w:marRight w:val="0"/>
              <w:marTop w:val="0"/>
              <w:marBottom w:val="0"/>
              <w:divBdr>
                <w:top w:val="none" w:sz="0" w:space="0" w:color="auto"/>
                <w:left w:val="none" w:sz="0" w:space="0" w:color="auto"/>
                <w:bottom w:val="none" w:sz="0" w:space="0" w:color="auto"/>
                <w:right w:val="none" w:sz="0" w:space="0" w:color="auto"/>
              </w:divBdr>
              <w:divsChild>
                <w:div w:id="10636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62675">
      <w:bodyDiv w:val="1"/>
      <w:marLeft w:val="0"/>
      <w:marRight w:val="0"/>
      <w:marTop w:val="0"/>
      <w:marBottom w:val="0"/>
      <w:divBdr>
        <w:top w:val="none" w:sz="0" w:space="0" w:color="auto"/>
        <w:left w:val="none" w:sz="0" w:space="0" w:color="auto"/>
        <w:bottom w:val="none" w:sz="0" w:space="0" w:color="auto"/>
        <w:right w:val="none" w:sz="0" w:space="0" w:color="auto"/>
      </w:divBdr>
    </w:div>
    <w:div w:id="1119882340">
      <w:bodyDiv w:val="1"/>
      <w:marLeft w:val="0"/>
      <w:marRight w:val="0"/>
      <w:marTop w:val="0"/>
      <w:marBottom w:val="0"/>
      <w:divBdr>
        <w:top w:val="none" w:sz="0" w:space="0" w:color="auto"/>
        <w:left w:val="none" w:sz="0" w:space="0" w:color="auto"/>
        <w:bottom w:val="none" w:sz="0" w:space="0" w:color="auto"/>
        <w:right w:val="none" w:sz="0" w:space="0" w:color="auto"/>
      </w:divBdr>
      <w:divsChild>
        <w:div w:id="348022576">
          <w:marLeft w:val="2868"/>
          <w:marRight w:val="0"/>
          <w:marTop w:val="0"/>
          <w:marBottom w:val="0"/>
          <w:divBdr>
            <w:top w:val="none" w:sz="0" w:space="0" w:color="auto"/>
            <w:left w:val="none" w:sz="0" w:space="0" w:color="auto"/>
            <w:bottom w:val="none" w:sz="0" w:space="0" w:color="auto"/>
            <w:right w:val="none" w:sz="0" w:space="0" w:color="auto"/>
          </w:divBdr>
        </w:div>
        <w:div w:id="672800644">
          <w:marLeft w:val="2868"/>
          <w:marRight w:val="0"/>
          <w:marTop w:val="0"/>
          <w:marBottom w:val="0"/>
          <w:divBdr>
            <w:top w:val="none" w:sz="0" w:space="0" w:color="auto"/>
            <w:left w:val="none" w:sz="0" w:space="0" w:color="auto"/>
            <w:bottom w:val="none" w:sz="0" w:space="0" w:color="auto"/>
            <w:right w:val="none" w:sz="0" w:space="0" w:color="auto"/>
          </w:divBdr>
        </w:div>
      </w:divsChild>
    </w:div>
    <w:div w:id="1128278063">
      <w:bodyDiv w:val="1"/>
      <w:marLeft w:val="0"/>
      <w:marRight w:val="0"/>
      <w:marTop w:val="0"/>
      <w:marBottom w:val="0"/>
      <w:divBdr>
        <w:top w:val="none" w:sz="0" w:space="0" w:color="auto"/>
        <w:left w:val="none" w:sz="0" w:space="0" w:color="auto"/>
        <w:bottom w:val="none" w:sz="0" w:space="0" w:color="auto"/>
        <w:right w:val="none" w:sz="0" w:space="0" w:color="auto"/>
      </w:divBdr>
    </w:div>
    <w:div w:id="1133208066">
      <w:bodyDiv w:val="1"/>
      <w:marLeft w:val="0"/>
      <w:marRight w:val="0"/>
      <w:marTop w:val="0"/>
      <w:marBottom w:val="0"/>
      <w:divBdr>
        <w:top w:val="none" w:sz="0" w:space="0" w:color="auto"/>
        <w:left w:val="none" w:sz="0" w:space="0" w:color="auto"/>
        <w:bottom w:val="none" w:sz="0" w:space="0" w:color="auto"/>
        <w:right w:val="none" w:sz="0" w:space="0" w:color="auto"/>
      </w:divBdr>
    </w:div>
    <w:div w:id="1135023053">
      <w:bodyDiv w:val="1"/>
      <w:marLeft w:val="0"/>
      <w:marRight w:val="0"/>
      <w:marTop w:val="0"/>
      <w:marBottom w:val="0"/>
      <w:divBdr>
        <w:top w:val="none" w:sz="0" w:space="0" w:color="auto"/>
        <w:left w:val="none" w:sz="0" w:space="0" w:color="auto"/>
        <w:bottom w:val="none" w:sz="0" w:space="0" w:color="auto"/>
        <w:right w:val="none" w:sz="0" w:space="0" w:color="auto"/>
      </w:divBdr>
    </w:div>
    <w:div w:id="1147012960">
      <w:bodyDiv w:val="1"/>
      <w:marLeft w:val="0"/>
      <w:marRight w:val="0"/>
      <w:marTop w:val="0"/>
      <w:marBottom w:val="0"/>
      <w:divBdr>
        <w:top w:val="none" w:sz="0" w:space="0" w:color="auto"/>
        <w:left w:val="none" w:sz="0" w:space="0" w:color="auto"/>
        <w:bottom w:val="none" w:sz="0" w:space="0" w:color="auto"/>
        <w:right w:val="none" w:sz="0" w:space="0" w:color="auto"/>
      </w:divBdr>
    </w:div>
    <w:div w:id="1154954016">
      <w:bodyDiv w:val="1"/>
      <w:marLeft w:val="0"/>
      <w:marRight w:val="0"/>
      <w:marTop w:val="0"/>
      <w:marBottom w:val="0"/>
      <w:divBdr>
        <w:top w:val="none" w:sz="0" w:space="0" w:color="auto"/>
        <w:left w:val="none" w:sz="0" w:space="0" w:color="auto"/>
        <w:bottom w:val="none" w:sz="0" w:space="0" w:color="auto"/>
        <w:right w:val="none" w:sz="0" w:space="0" w:color="auto"/>
      </w:divBdr>
    </w:div>
    <w:div w:id="1169517591">
      <w:bodyDiv w:val="1"/>
      <w:marLeft w:val="0"/>
      <w:marRight w:val="0"/>
      <w:marTop w:val="0"/>
      <w:marBottom w:val="0"/>
      <w:divBdr>
        <w:top w:val="none" w:sz="0" w:space="0" w:color="auto"/>
        <w:left w:val="none" w:sz="0" w:space="0" w:color="auto"/>
        <w:bottom w:val="none" w:sz="0" w:space="0" w:color="auto"/>
        <w:right w:val="none" w:sz="0" w:space="0" w:color="auto"/>
      </w:divBdr>
    </w:div>
    <w:div w:id="1171870734">
      <w:bodyDiv w:val="1"/>
      <w:marLeft w:val="0"/>
      <w:marRight w:val="0"/>
      <w:marTop w:val="0"/>
      <w:marBottom w:val="0"/>
      <w:divBdr>
        <w:top w:val="none" w:sz="0" w:space="0" w:color="auto"/>
        <w:left w:val="none" w:sz="0" w:space="0" w:color="auto"/>
        <w:bottom w:val="none" w:sz="0" w:space="0" w:color="auto"/>
        <w:right w:val="none" w:sz="0" w:space="0" w:color="auto"/>
      </w:divBdr>
    </w:div>
    <w:div w:id="1222330397">
      <w:bodyDiv w:val="1"/>
      <w:marLeft w:val="0"/>
      <w:marRight w:val="0"/>
      <w:marTop w:val="0"/>
      <w:marBottom w:val="0"/>
      <w:divBdr>
        <w:top w:val="none" w:sz="0" w:space="0" w:color="auto"/>
        <w:left w:val="none" w:sz="0" w:space="0" w:color="auto"/>
        <w:bottom w:val="none" w:sz="0" w:space="0" w:color="auto"/>
        <w:right w:val="none" w:sz="0" w:space="0" w:color="auto"/>
      </w:divBdr>
    </w:div>
    <w:div w:id="1223639536">
      <w:bodyDiv w:val="1"/>
      <w:marLeft w:val="0"/>
      <w:marRight w:val="0"/>
      <w:marTop w:val="0"/>
      <w:marBottom w:val="0"/>
      <w:divBdr>
        <w:top w:val="none" w:sz="0" w:space="0" w:color="auto"/>
        <w:left w:val="none" w:sz="0" w:space="0" w:color="auto"/>
        <w:bottom w:val="none" w:sz="0" w:space="0" w:color="auto"/>
        <w:right w:val="none" w:sz="0" w:space="0" w:color="auto"/>
      </w:divBdr>
    </w:div>
    <w:div w:id="1227257472">
      <w:bodyDiv w:val="1"/>
      <w:marLeft w:val="0"/>
      <w:marRight w:val="0"/>
      <w:marTop w:val="0"/>
      <w:marBottom w:val="0"/>
      <w:divBdr>
        <w:top w:val="none" w:sz="0" w:space="0" w:color="auto"/>
        <w:left w:val="none" w:sz="0" w:space="0" w:color="auto"/>
        <w:bottom w:val="none" w:sz="0" w:space="0" w:color="auto"/>
        <w:right w:val="none" w:sz="0" w:space="0" w:color="auto"/>
      </w:divBdr>
    </w:div>
    <w:div w:id="1234005074">
      <w:bodyDiv w:val="1"/>
      <w:marLeft w:val="0"/>
      <w:marRight w:val="0"/>
      <w:marTop w:val="0"/>
      <w:marBottom w:val="0"/>
      <w:divBdr>
        <w:top w:val="none" w:sz="0" w:space="0" w:color="auto"/>
        <w:left w:val="none" w:sz="0" w:space="0" w:color="auto"/>
        <w:bottom w:val="none" w:sz="0" w:space="0" w:color="auto"/>
        <w:right w:val="none" w:sz="0" w:space="0" w:color="auto"/>
      </w:divBdr>
    </w:div>
    <w:div w:id="1237982492">
      <w:bodyDiv w:val="1"/>
      <w:marLeft w:val="0"/>
      <w:marRight w:val="0"/>
      <w:marTop w:val="0"/>
      <w:marBottom w:val="0"/>
      <w:divBdr>
        <w:top w:val="none" w:sz="0" w:space="0" w:color="auto"/>
        <w:left w:val="none" w:sz="0" w:space="0" w:color="auto"/>
        <w:bottom w:val="none" w:sz="0" w:space="0" w:color="auto"/>
        <w:right w:val="none" w:sz="0" w:space="0" w:color="auto"/>
      </w:divBdr>
    </w:div>
    <w:div w:id="1246644799">
      <w:bodyDiv w:val="1"/>
      <w:marLeft w:val="0"/>
      <w:marRight w:val="0"/>
      <w:marTop w:val="0"/>
      <w:marBottom w:val="0"/>
      <w:divBdr>
        <w:top w:val="none" w:sz="0" w:space="0" w:color="auto"/>
        <w:left w:val="none" w:sz="0" w:space="0" w:color="auto"/>
        <w:bottom w:val="none" w:sz="0" w:space="0" w:color="auto"/>
        <w:right w:val="none" w:sz="0" w:space="0" w:color="auto"/>
      </w:divBdr>
    </w:div>
    <w:div w:id="1252011753">
      <w:bodyDiv w:val="1"/>
      <w:marLeft w:val="0"/>
      <w:marRight w:val="0"/>
      <w:marTop w:val="0"/>
      <w:marBottom w:val="0"/>
      <w:divBdr>
        <w:top w:val="none" w:sz="0" w:space="0" w:color="auto"/>
        <w:left w:val="none" w:sz="0" w:space="0" w:color="auto"/>
        <w:bottom w:val="none" w:sz="0" w:space="0" w:color="auto"/>
        <w:right w:val="none" w:sz="0" w:space="0" w:color="auto"/>
      </w:divBdr>
    </w:div>
    <w:div w:id="1261451174">
      <w:bodyDiv w:val="1"/>
      <w:marLeft w:val="0"/>
      <w:marRight w:val="0"/>
      <w:marTop w:val="0"/>
      <w:marBottom w:val="0"/>
      <w:divBdr>
        <w:top w:val="none" w:sz="0" w:space="0" w:color="auto"/>
        <w:left w:val="none" w:sz="0" w:space="0" w:color="auto"/>
        <w:bottom w:val="none" w:sz="0" w:space="0" w:color="auto"/>
        <w:right w:val="none" w:sz="0" w:space="0" w:color="auto"/>
      </w:divBdr>
    </w:div>
    <w:div w:id="1271087131">
      <w:bodyDiv w:val="1"/>
      <w:marLeft w:val="0"/>
      <w:marRight w:val="0"/>
      <w:marTop w:val="0"/>
      <w:marBottom w:val="0"/>
      <w:divBdr>
        <w:top w:val="none" w:sz="0" w:space="0" w:color="auto"/>
        <w:left w:val="none" w:sz="0" w:space="0" w:color="auto"/>
        <w:bottom w:val="none" w:sz="0" w:space="0" w:color="auto"/>
        <w:right w:val="none" w:sz="0" w:space="0" w:color="auto"/>
      </w:divBdr>
    </w:div>
    <w:div w:id="1281958306">
      <w:bodyDiv w:val="1"/>
      <w:marLeft w:val="0"/>
      <w:marRight w:val="0"/>
      <w:marTop w:val="0"/>
      <w:marBottom w:val="0"/>
      <w:divBdr>
        <w:top w:val="none" w:sz="0" w:space="0" w:color="auto"/>
        <w:left w:val="none" w:sz="0" w:space="0" w:color="auto"/>
        <w:bottom w:val="none" w:sz="0" w:space="0" w:color="auto"/>
        <w:right w:val="none" w:sz="0" w:space="0" w:color="auto"/>
      </w:divBdr>
    </w:div>
    <w:div w:id="1289974735">
      <w:bodyDiv w:val="1"/>
      <w:marLeft w:val="0"/>
      <w:marRight w:val="0"/>
      <w:marTop w:val="0"/>
      <w:marBottom w:val="0"/>
      <w:divBdr>
        <w:top w:val="none" w:sz="0" w:space="0" w:color="auto"/>
        <w:left w:val="none" w:sz="0" w:space="0" w:color="auto"/>
        <w:bottom w:val="none" w:sz="0" w:space="0" w:color="auto"/>
        <w:right w:val="none" w:sz="0" w:space="0" w:color="auto"/>
      </w:divBdr>
    </w:div>
    <w:div w:id="1296179580">
      <w:bodyDiv w:val="1"/>
      <w:marLeft w:val="0"/>
      <w:marRight w:val="0"/>
      <w:marTop w:val="0"/>
      <w:marBottom w:val="0"/>
      <w:divBdr>
        <w:top w:val="none" w:sz="0" w:space="0" w:color="auto"/>
        <w:left w:val="none" w:sz="0" w:space="0" w:color="auto"/>
        <w:bottom w:val="none" w:sz="0" w:space="0" w:color="auto"/>
        <w:right w:val="none" w:sz="0" w:space="0" w:color="auto"/>
      </w:divBdr>
    </w:div>
    <w:div w:id="1306351096">
      <w:bodyDiv w:val="1"/>
      <w:marLeft w:val="0"/>
      <w:marRight w:val="0"/>
      <w:marTop w:val="0"/>
      <w:marBottom w:val="0"/>
      <w:divBdr>
        <w:top w:val="none" w:sz="0" w:space="0" w:color="auto"/>
        <w:left w:val="none" w:sz="0" w:space="0" w:color="auto"/>
        <w:bottom w:val="none" w:sz="0" w:space="0" w:color="auto"/>
        <w:right w:val="none" w:sz="0" w:space="0" w:color="auto"/>
      </w:divBdr>
    </w:div>
    <w:div w:id="1326663864">
      <w:bodyDiv w:val="1"/>
      <w:marLeft w:val="0"/>
      <w:marRight w:val="0"/>
      <w:marTop w:val="0"/>
      <w:marBottom w:val="0"/>
      <w:divBdr>
        <w:top w:val="none" w:sz="0" w:space="0" w:color="auto"/>
        <w:left w:val="none" w:sz="0" w:space="0" w:color="auto"/>
        <w:bottom w:val="none" w:sz="0" w:space="0" w:color="auto"/>
        <w:right w:val="none" w:sz="0" w:space="0" w:color="auto"/>
      </w:divBdr>
    </w:div>
    <w:div w:id="1358971963">
      <w:bodyDiv w:val="1"/>
      <w:marLeft w:val="0"/>
      <w:marRight w:val="0"/>
      <w:marTop w:val="0"/>
      <w:marBottom w:val="0"/>
      <w:divBdr>
        <w:top w:val="none" w:sz="0" w:space="0" w:color="auto"/>
        <w:left w:val="none" w:sz="0" w:space="0" w:color="auto"/>
        <w:bottom w:val="none" w:sz="0" w:space="0" w:color="auto"/>
        <w:right w:val="none" w:sz="0" w:space="0" w:color="auto"/>
      </w:divBdr>
    </w:div>
    <w:div w:id="1369716644">
      <w:bodyDiv w:val="1"/>
      <w:marLeft w:val="0"/>
      <w:marRight w:val="0"/>
      <w:marTop w:val="0"/>
      <w:marBottom w:val="0"/>
      <w:divBdr>
        <w:top w:val="none" w:sz="0" w:space="0" w:color="auto"/>
        <w:left w:val="none" w:sz="0" w:space="0" w:color="auto"/>
        <w:bottom w:val="none" w:sz="0" w:space="0" w:color="auto"/>
        <w:right w:val="none" w:sz="0" w:space="0" w:color="auto"/>
      </w:divBdr>
      <w:divsChild>
        <w:div w:id="1490513116">
          <w:marLeft w:val="0"/>
          <w:marRight w:val="0"/>
          <w:marTop w:val="0"/>
          <w:marBottom w:val="0"/>
          <w:divBdr>
            <w:top w:val="none" w:sz="0" w:space="0" w:color="auto"/>
            <w:left w:val="none" w:sz="0" w:space="0" w:color="auto"/>
            <w:bottom w:val="none" w:sz="0" w:space="0" w:color="auto"/>
            <w:right w:val="none" w:sz="0" w:space="0" w:color="auto"/>
          </w:divBdr>
          <w:divsChild>
            <w:div w:id="291912267">
              <w:marLeft w:val="0"/>
              <w:marRight w:val="0"/>
              <w:marTop w:val="0"/>
              <w:marBottom w:val="0"/>
              <w:divBdr>
                <w:top w:val="none" w:sz="0" w:space="0" w:color="auto"/>
                <w:left w:val="none" w:sz="0" w:space="0" w:color="auto"/>
                <w:bottom w:val="none" w:sz="0" w:space="0" w:color="auto"/>
                <w:right w:val="none" w:sz="0" w:space="0" w:color="auto"/>
              </w:divBdr>
            </w:div>
            <w:div w:id="1056121992">
              <w:marLeft w:val="0"/>
              <w:marRight w:val="0"/>
              <w:marTop w:val="0"/>
              <w:marBottom w:val="0"/>
              <w:divBdr>
                <w:top w:val="none" w:sz="0" w:space="0" w:color="auto"/>
                <w:left w:val="none" w:sz="0" w:space="0" w:color="auto"/>
                <w:bottom w:val="none" w:sz="0" w:space="0" w:color="auto"/>
                <w:right w:val="none" w:sz="0" w:space="0" w:color="auto"/>
              </w:divBdr>
            </w:div>
          </w:divsChild>
        </w:div>
        <w:div w:id="1775978936">
          <w:marLeft w:val="0"/>
          <w:marRight w:val="0"/>
          <w:marTop w:val="0"/>
          <w:marBottom w:val="0"/>
          <w:divBdr>
            <w:top w:val="none" w:sz="0" w:space="0" w:color="auto"/>
            <w:left w:val="none" w:sz="0" w:space="0" w:color="auto"/>
            <w:bottom w:val="none" w:sz="0" w:space="0" w:color="auto"/>
            <w:right w:val="none" w:sz="0" w:space="0" w:color="auto"/>
          </w:divBdr>
          <w:divsChild>
            <w:div w:id="27072211">
              <w:marLeft w:val="0"/>
              <w:marRight w:val="0"/>
              <w:marTop w:val="0"/>
              <w:marBottom w:val="0"/>
              <w:divBdr>
                <w:top w:val="none" w:sz="0" w:space="0" w:color="auto"/>
                <w:left w:val="none" w:sz="0" w:space="0" w:color="auto"/>
                <w:bottom w:val="none" w:sz="0" w:space="0" w:color="auto"/>
                <w:right w:val="none" w:sz="0" w:space="0" w:color="auto"/>
              </w:divBdr>
            </w:div>
            <w:div w:id="291449582">
              <w:marLeft w:val="0"/>
              <w:marRight w:val="0"/>
              <w:marTop w:val="0"/>
              <w:marBottom w:val="0"/>
              <w:divBdr>
                <w:top w:val="none" w:sz="0" w:space="0" w:color="auto"/>
                <w:left w:val="none" w:sz="0" w:space="0" w:color="auto"/>
                <w:bottom w:val="none" w:sz="0" w:space="0" w:color="auto"/>
                <w:right w:val="none" w:sz="0" w:space="0" w:color="auto"/>
              </w:divBdr>
            </w:div>
            <w:div w:id="3846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2945">
      <w:bodyDiv w:val="1"/>
      <w:marLeft w:val="0"/>
      <w:marRight w:val="0"/>
      <w:marTop w:val="0"/>
      <w:marBottom w:val="0"/>
      <w:divBdr>
        <w:top w:val="none" w:sz="0" w:space="0" w:color="auto"/>
        <w:left w:val="none" w:sz="0" w:space="0" w:color="auto"/>
        <w:bottom w:val="none" w:sz="0" w:space="0" w:color="auto"/>
        <w:right w:val="none" w:sz="0" w:space="0" w:color="auto"/>
      </w:divBdr>
    </w:div>
    <w:div w:id="1385107548">
      <w:bodyDiv w:val="1"/>
      <w:marLeft w:val="0"/>
      <w:marRight w:val="0"/>
      <w:marTop w:val="0"/>
      <w:marBottom w:val="0"/>
      <w:divBdr>
        <w:top w:val="none" w:sz="0" w:space="0" w:color="auto"/>
        <w:left w:val="none" w:sz="0" w:space="0" w:color="auto"/>
        <w:bottom w:val="none" w:sz="0" w:space="0" w:color="auto"/>
        <w:right w:val="none" w:sz="0" w:space="0" w:color="auto"/>
      </w:divBdr>
    </w:div>
    <w:div w:id="1397052321">
      <w:bodyDiv w:val="1"/>
      <w:marLeft w:val="0"/>
      <w:marRight w:val="0"/>
      <w:marTop w:val="0"/>
      <w:marBottom w:val="0"/>
      <w:divBdr>
        <w:top w:val="none" w:sz="0" w:space="0" w:color="auto"/>
        <w:left w:val="none" w:sz="0" w:space="0" w:color="auto"/>
        <w:bottom w:val="none" w:sz="0" w:space="0" w:color="auto"/>
        <w:right w:val="none" w:sz="0" w:space="0" w:color="auto"/>
      </w:divBdr>
    </w:div>
    <w:div w:id="1401444749">
      <w:bodyDiv w:val="1"/>
      <w:marLeft w:val="0"/>
      <w:marRight w:val="0"/>
      <w:marTop w:val="0"/>
      <w:marBottom w:val="0"/>
      <w:divBdr>
        <w:top w:val="none" w:sz="0" w:space="0" w:color="auto"/>
        <w:left w:val="none" w:sz="0" w:space="0" w:color="auto"/>
        <w:bottom w:val="none" w:sz="0" w:space="0" w:color="auto"/>
        <w:right w:val="none" w:sz="0" w:space="0" w:color="auto"/>
      </w:divBdr>
    </w:div>
    <w:div w:id="1410422209">
      <w:bodyDiv w:val="1"/>
      <w:marLeft w:val="0"/>
      <w:marRight w:val="0"/>
      <w:marTop w:val="0"/>
      <w:marBottom w:val="0"/>
      <w:divBdr>
        <w:top w:val="none" w:sz="0" w:space="0" w:color="auto"/>
        <w:left w:val="none" w:sz="0" w:space="0" w:color="auto"/>
        <w:bottom w:val="none" w:sz="0" w:space="0" w:color="auto"/>
        <w:right w:val="none" w:sz="0" w:space="0" w:color="auto"/>
      </w:divBdr>
      <w:divsChild>
        <w:div w:id="464734140">
          <w:marLeft w:val="0"/>
          <w:marRight w:val="0"/>
          <w:marTop w:val="0"/>
          <w:marBottom w:val="0"/>
          <w:divBdr>
            <w:top w:val="none" w:sz="0" w:space="0" w:color="auto"/>
            <w:left w:val="none" w:sz="0" w:space="0" w:color="auto"/>
            <w:bottom w:val="none" w:sz="0" w:space="0" w:color="auto"/>
            <w:right w:val="none" w:sz="0" w:space="0" w:color="auto"/>
          </w:divBdr>
        </w:div>
        <w:div w:id="704329256">
          <w:marLeft w:val="0"/>
          <w:marRight w:val="0"/>
          <w:marTop w:val="0"/>
          <w:marBottom w:val="0"/>
          <w:divBdr>
            <w:top w:val="none" w:sz="0" w:space="0" w:color="auto"/>
            <w:left w:val="none" w:sz="0" w:space="0" w:color="auto"/>
            <w:bottom w:val="none" w:sz="0" w:space="0" w:color="auto"/>
            <w:right w:val="none" w:sz="0" w:space="0" w:color="auto"/>
          </w:divBdr>
        </w:div>
        <w:div w:id="796752334">
          <w:marLeft w:val="0"/>
          <w:marRight w:val="0"/>
          <w:marTop w:val="0"/>
          <w:marBottom w:val="0"/>
          <w:divBdr>
            <w:top w:val="none" w:sz="0" w:space="0" w:color="auto"/>
            <w:left w:val="none" w:sz="0" w:space="0" w:color="auto"/>
            <w:bottom w:val="none" w:sz="0" w:space="0" w:color="auto"/>
            <w:right w:val="none" w:sz="0" w:space="0" w:color="auto"/>
          </w:divBdr>
        </w:div>
        <w:div w:id="1388994424">
          <w:marLeft w:val="0"/>
          <w:marRight w:val="0"/>
          <w:marTop w:val="0"/>
          <w:marBottom w:val="0"/>
          <w:divBdr>
            <w:top w:val="none" w:sz="0" w:space="0" w:color="auto"/>
            <w:left w:val="none" w:sz="0" w:space="0" w:color="auto"/>
            <w:bottom w:val="none" w:sz="0" w:space="0" w:color="auto"/>
            <w:right w:val="none" w:sz="0" w:space="0" w:color="auto"/>
          </w:divBdr>
        </w:div>
        <w:div w:id="1633630430">
          <w:marLeft w:val="0"/>
          <w:marRight w:val="0"/>
          <w:marTop w:val="0"/>
          <w:marBottom w:val="0"/>
          <w:divBdr>
            <w:top w:val="none" w:sz="0" w:space="0" w:color="auto"/>
            <w:left w:val="none" w:sz="0" w:space="0" w:color="auto"/>
            <w:bottom w:val="none" w:sz="0" w:space="0" w:color="auto"/>
            <w:right w:val="none" w:sz="0" w:space="0" w:color="auto"/>
          </w:divBdr>
        </w:div>
        <w:div w:id="1723476496">
          <w:marLeft w:val="0"/>
          <w:marRight w:val="0"/>
          <w:marTop w:val="0"/>
          <w:marBottom w:val="0"/>
          <w:divBdr>
            <w:top w:val="none" w:sz="0" w:space="0" w:color="auto"/>
            <w:left w:val="none" w:sz="0" w:space="0" w:color="auto"/>
            <w:bottom w:val="none" w:sz="0" w:space="0" w:color="auto"/>
            <w:right w:val="none" w:sz="0" w:space="0" w:color="auto"/>
          </w:divBdr>
        </w:div>
        <w:div w:id="1738279134">
          <w:marLeft w:val="0"/>
          <w:marRight w:val="0"/>
          <w:marTop w:val="0"/>
          <w:marBottom w:val="0"/>
          <w:divBdr>
            <w:top w:val="none" w:sz="0" w:space="0" w:color="auto"/>
            <w:left w:val="none" w:sz="0" w:space="0" w:color="auto"/>
            <w:bottom w:val="none" w:sz="0" w:space="0" w:color="auto"/>
            <w:right w:val="none" w:sz="0" w:space="0" w:color="auto"/>
          </w:divBdr>
        </w:div>
        <w:div w:id="1743793057">
          <w:marLeft w:val="0"/>
          <w:marRight w:val="0"/>
          <w:marTop w:val="0"/>
          <w:marBottom w:val="0"/>
          <w:divBdr>
            <w:top w:val="none" w:sz="0" w:space="0" w:color="auto"/>
            <w:left w:val="none" w:sz="0" w:space="0" w:color="auto"/>
            <w:bottom w:val="none" w:sz="0" w:space="0" w:color="auto"/>
            <w:right w:val="none" w:sz="0" w:space="0" w:color="auto"/>
          </w:divBdr>
        </w:div>
        <w:div w:id="1776703765">
          <w:marLeft w:val="0"/>
          <w:marRight w:val="0"/>
          <w:marTop w:val="0"/>
          <w:marBottom w:val="0"/>
          <w:divBdr>
            <w:top w:val="none" w:sz="0" w:space="0" w:color="auto"/>
            <w:left w:val="none" w:sz="0" w:space="0" w:color="auto"/>
            <w:bottom w:val="none" w:sz="0" w:space="0" w:color="auto"/>
            <w:right w:val="none" w:sz="0" w:space="0" w:color="auto"/>
          </w:divBdr>
        </w:div>
        <w:div w:id="1841966326">
          <w:marLeft w:val="0"/>
          <w:marRight w:val="0"/>
          <w:marTop w:val="0"/>
          <w:marBottom w:val="0"/>
          <w:divBdr>
            <w:top w:val="none" w:sz="0" w:space="0" w:color="auto"/>
            <w:left w:val="none" w:sz="0" w:space="0" w:color="auto"/>
            <w:bottom w:val="none" w:sz="0" w:space="0" w:color="auto"/>
            <w:right w:val="none" w:sz="0" w:space="0" w:color="auto"/>
          </w:divBdr>
        </w:div>
      </w:divsChild>
    </w:div>
    <w:div w:id="1424572344">
      <w:bodyDiv w:val="1"/>
      <w:marLeft w:val="0"/>
      <w:marRight w:val="0"/>
      <w:marTop w:val="0"/>
      <w:marBottom w:val="0"/>
      <w:divBdr>
        <w:top w:val="none" w:sz="0" w:space="0" w:color="auto"/>
        <w:left w:val="none" w:sz="0" w:space="0" w:color="auto"/>
        <w:bottom w:val="none" w:sz="0" w:space="0" w:color="auto"/>
        <w:right w:val="none" w:sz="0" w:space="0" w:color="auto"/>
      </w:divBdr>
      <w:divsChild>
        <w:div w:id="329413279">
          <w:marLeft w:val="0"/>
          <w:marRight w:val="0"/>
          <w:marTop w:val="0"/>
          <w:marBottom w:val="0"/>
          <w:divBdr>
            <w:top w:val="none" w:sz="0" w:space="0" w:color="auto"/>
            <w:left w:val="none" w:sz="0" w:space="0" w:color="auto"/>
            <w:bottom w:val="none" w:sz="0" w:space="0" w:color="auto"/>
            <w:right w:val="none" w:sz="0" w:space="0" w:color="auto"/>
          </w:divBdr>
          <w:divsChild>
            <w:div w:id="564146900">
              <w:marLeft w:val="0"/>
              <w:marRight w:val="0"/>
              <w:marTop w:val="0"/>
              <w:marBottom w:val="0"/>
              <w:divBdr>
                <w:top w:val="none" w:sz="0" w:space="0" w:color="auto"/>
                <w:left w:val="none" w:sz="0" w:space="0" w:color="auto"/>
                <w:bottom w:val="none" w:sz="0" w:space="0" w:color="auto"/>
                <w:right w:val="none" w:sz="0" w:space="0" w:color="auto"/>
              </w:divBdr>
              <w:divsChild>
                <w:div w:id="13366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50418">
      <w:bodyDiv w:val="1"/>
      <w:marLeft w:val="0"/>
      <w:marRight w:val="0"/>
      <w:marTop w:val="0"/>
      <w:marBottom w:val="0"/>
      <w:divBdr>
        <w:top w:val="none" w:sz="0" w:space="0" w:color="auto"/>
        <w:left w:val="none" w:sz="0" w:space="0" w:color="auto"/>
        <w:bottom w:val="none" w:sz="0" w:space="0" w:color="auto"/>
        <w:right w:val="none" w:sz="0" w:space="0" w:color="auto"/>
      </w:divBdr>
    </w:div>
    <w:div w:id="1431702593">
      <w:bodyDiv w:val="1"/>
      <w:marLeft w:val="0"/>
      <w:marRight w:val="0"/>
      <w:marTop w:val="0"/>
      <w:marBottom w:val="0"/>
      <w:divBdr>
        <w:top w:val="none" w:sz="0" w:space="0" w:color="auto"/>
        <w:left w:val="none" w:sz="0" w:space="0" w:color="auto"/>
        <w:bottom w:val="none" w:sz="0" w:space="0" w:color="auto"/>
        <w:right w:val="none" w:sz="0" w:space="0" w:color="auto"/>
      </w:divBdr>
    </w:div>
    <w:div w:id="1459950358">
      <w:bodyDiv w:val="1"/>
      <w:marLeft w:val="0"/>
      <w:marRight w:val="0"/>
      <w:marTop w:val="0"/>
      <w:marBottom w:val="0"/>
      <w:divBdr>
        <w:top w:val="none" w:sz="0" w:space="0" w:color="auto"/>
        <w:left w:val="none" w:sz="0" w:space="0" w:color="auto"/>
        <w:bottom w:val="none" w:sz="0" w:space="0" w:color="auto"/>
        <w:right w:val="none" w:sz="0" w:space="0" w:color="auto"/>
      </w:divBdr>
    </w:div>
    <w:div w:id="1487744968">
      <w:bodyDiv w:val="1"/>
      <w:marLeft w:val="0"/>
      <w:marRight w:val="0"/>
      <w:marTop w:val="0"/>
      <w:marBottom w:val="0"/>
      <w:divBdr>
        <w:top w:val="none" w:sz="0" w:space="0" w:color="auto"/>
        <w:left w:val="none" w:sz="0" w:space="0" w:color="auto"/>
        <w:bottom w:val="none" w:sz="0" w:space="0" w:color="auto"/>
        <w:right w:val="none" w:sz="0" w:space="0" w:color="auto"/>
      </w:divBdr>
    </w:div>
    <w:div w:id="1494182271">
      <w:bodyDiv w:val="1"/>
      <w:marLeft w:val="0"/>
      <w:marRight w:val="0"/>
      <w:marTop w:val="0"/>
      <w:marBottom w:val="0"/>
      <w:divBdr>
        <w:top w:val="none" w:sz="0" w:space="0" w:color="auto"/>
        <w:left w:val="none" w:sz="0" w:space="0" w:color="auto"/>
        <w:bottom w:val="none" w:sz="0" w:space="0" w:color="auto"/>
        <w:right w:val="none" w:sz="0" w:space="0" w:color="auto"/>
      </w:divBdr>
    </w:div>
    <w:div w:id="1509515739">
      <w:bodyDiv w:val="1"/>
      <w:marLeft w:val="0"/>
      <w:marRight w:val="0"/>
      <w:marTop w:val="0"/>
      <w:marBottom w:val="0"/>
      <w:divBdr>
        <w:top w:val="none" w:sz="0" w:space="0" w:color="auto"/>
        <w:left w:val="none" w:sz="0" w:space="0" w:color="auto"/>
        <w:bottom w:val="none" w:sz="0" w:space="0" w:color="auto"/>
        <w:right w:val="none" w:sz="0" w:space="0" w:color="auto"/>
      </w:divBdr>
    </w:div>
    <w:div w:id="1530945526">
      <w:bodyDiv w:val="1"/>
      <w:marLeft w:val="0"/>
      <w:marRight w:val="0"/>
      <w:marTop w:val="0"/>
      <w:marBottom w:val="0"/>
      <w:divBdr>
        <w:top w:val="none" w:sz="0" w:space="0" w:color="auto"/>
        <w:left w:val="none" w:sz="0" w:space="0" w:color="auto"/>
        <w:bottom w:val="none" w:sz="0" w:space="0" w:color="auto"/>
        <w:right w:val="none" w:sz="0" w:space="0" w:color="auto"/>
      </w:divBdr>
    </w:div>
    <w:div w:id="1566184862">
      <w:bodyDiv w:val="1"/>
      <w:marLeft w:val="0"/>
      <w:marRight w:val="0"/>
      <w:marTop w:val="0"/>
      <w:marBottom w:val="0"/>
      <w:divBdr>
        <w:top w:val="none" w:sz="0" w:space="0" w:color="auto"/>
        <w:left w:val="none" w:sz="0" w:space="0" w:color="auto"/>
        <w:bottom w:val="none" w:sz="0" w:space="0" w:color="auto"/>
        <w:right w:val="none" w:sz="0" w:space="0" w:color="auto"/>
      </w:divBdr>
    </w:div>
    <w:div w:id="1570001030">
      <w:bodyDiv w:val="1"/>
      <w:marLeft w:val="0"/>
      <w:marRight w:val="0"/>
      <w:marTop w:val="0"/>
      <w:marBottom w:val="0"/>
      <w:divBdr>
        <w:top w:val="none" w:sz="0" w:space="0" w:color="auto"/>
        <w:left w:val="none" w:sz="0" w:space="0" w:color="auto"/>
        <w:bottom w:val="none" w:sz="0" w:space="0" w:color="auto"/>
        <w:right w:val="none" w:sz="0" w:space="0" w:color="auto"/>
      </w:divBdr>
    </w:div>
    <w:div w:id="1595356922">
      <w:bodyDiv w:val="1"/>
      <w:marLeft w:val="0"/>
      <w:marRight w:val="0"/>
      <w:marTop w:val="0"/>
      <w:marBottom w:val="0"/>
      <w:divBdr>
        <w:top w:val="none" w:sz="0" w:space="0" w:color="auto"/>
        <w:left w:val="none" w:sz="0" w:space="0" w:color="auto"/>
        <w:bottom w:val="none" w:sz="0" w:space="0" w:color="auto"/>
        <w:right w:val="none" w:sz="0" w:space="0" w:color="auto"/>
      </w:divBdr>
    </w:div>
    <w:div w:id="1611425116">
      <w:bodyDiv w:val="1"/>
      <w:marLeft w:val="0"/>
      <w:marRight w:val="0"/>
      <w:marTop w:val="0"/>
      <w:marBottom w:val="0"/>
      <w:divBdr>
        <w:top w:val="none" w:sz="0" w:space="0" w:color="auto"/>
        <w:left w:val="none" w:sz="0" w:space="0" w:color="auto"/>
        <w:bottom w:val="none" w:sz="0" w:space="0" w:color="auto"/>
        <w:right w:val="none" w:sz="0" w:space="0" w:color="auto"/>
      </w:divBdr>
    </w:div>
    <w:div w:id="1612006245">
      <w:bodyDiv w:val="1"/>
      <w:marLeft w:val="0"/>
      <w:marRight w:val="0"/>
      <w:marTop w:val="0"/>
      <w:marBottom w:val="0"/>
      <w:divBdr>
        <w:top w:val="none" w:sz="0" w:space="0" w:color="auto"/>
        <w:left w:val="none" w:sz="0" w:space="0" w:color="auto"/>
        <w:bottom w:val="none" w:sz="0" w:space="0" w:color="auto"/>
        <w:right w:val="none" w:sz="0" w:space="0" w:color="auto"/>
      </w:divBdr>
    </w:div>
    <w:div w:id="1631937581">
      <w:bodyDiv w:val="1"/>
      <w:marLeft w:val="0"/>
      <w:marRight w:val="0"/>
      <w:marTop w:val="0"/>
      <w:marBottom w:val="0"/>
      <w:divBdr>
        <w:top w:val="none" w:sz="0" w:space="0" w:color="auto"/>
        <w:left w:val="none" w:sz="0" w:space="0" w:color="auto"/>
        <w:bottom w:val="none" w:sz="0" w:space="0" w:color="auto"/>
        <w:right w:val="none" w:sz="0" w:space="0" w:color="auto"/>
      </w:divBdr>
    </w:div>
    <w:div w:id="1643001135">
      <w:bodyDiv w:val="1"/>
      <w:marLeft w:val="0"/>
      <w:marRight w:val="0"/>
      <w:marTop w:val="0"/>
      <w:marBottom w:val="0"/>
      <w:divBdr>
        <w:top w:val="none" w:sz="0" w:space="0" w:color="auto"/>
        <w:left w:val="none" w:sz="0" w:space="0" w:color="auto"/>
        <w:bottom w:val="none" w:sz="0" w:space="0" w:color="auto"/>
        <w:right w:val="none" w:sz="0" w:space="0" w:color="auto"/>
      </w:divBdr>
    </w:div>
    <w:div w:id="1659265337">
      <w:bodyDiv w:val="1"/>
      <w:marLeft w:val="0"/>
      <w:marRight w:val="0"/>
      <w:marTop w:val="0"/>
      <w:marBottom w:val="0"/>
      <w:divBdr>
        <w:top w:val="none" w:sz="0" w:space="0" w:color="auto"/>
        <w:left w:val="none" w:sz="0" w:space="0" w:color="auto"/>
        <w:bottom w:val="none" w:sz="0" w:space="0" w:color="auto"/>
        <w:right w:val="none" w:sz="0" w:space="0" w:color="auto"/>
      </w:divBdr>
    </w:div>
    <w:div w:id="1664894697">
      <w:bodyDiv w:val="1"/>
      <w:marLeft w:val="0"/>
      <w:marRight w:val="0"/>
      <w:marTop w:val="0"/>
      <w:marBottom w:val="0"/>
      <w:divBdr>
        <w:top w:val="none" w:sz="0" w:space="0" w:color="auto"/>
        <w:left w:val="none" w:sz="0" w:space="0" w:color="auto"/>
        <w:bottom w:val="none" w:sz="0" w:space="0" w:color="auto"/>
        <w:right w:val="none" w:sz="0" w:space="0" w:color="auto"/>
      </w:divBdr>
    </w:div>
    <w:div w:id="1671828929">
      <w:bodyDiv w:val="1"/>
      <w:marLeft w:val="0"/>
      <w:marRight w:val="0"/>
      <w:marTop w:val="0"/>
      <w:marBottom w:val="0"/>
      <w:divBdr>
        <w:top w:val="none" w:sz="0" w:space="0" w:color="auto"/>
        <w:left w:val="none" w:sz="0" w:space="0" w:color="auto"/>
        <w:bottom w:val="none" w:sz="0" w:space="0" w:color="auto"/>
        <w:right w:val="none" w:sz="0" w:space="0" w:color="auto"/>
      </w:divBdr>
    </w:div>
    <w:div w:id="1677220973">
      <w:bodyDiv w:val="1"/>
      <w:marLeft w:val="0"/>
      <w:marRight w:val="0"/>
      <w:marTop w:val="0"/>
      <w:marBottom w:val="0"/>
      <w:divBdr>
        <w:top w:val="none" w:sz="0" w:space="0" w:color="auto"/>
        <w:left w:val="none" w:sz="0" w:space="0" w:color="auto"/>
        <w:bottom w:val="none" w:sz="0" w:space="0" w:color="auto"/>
        <w:right w:val="none" w:sz="0" w:space="0" w:color="auto"/>
      </w:divBdr>
    </w:div>
    <w:div w:id="1689326812">
      <w:bodyDiv w:val="1"/>
      <w:marLeft w:val="0"/>
      <w:marRight w:val="0"/>
      <w:marTop w:val="0"/>
      <w:marBottom w:val="0"/>
      <w:divBdr>
        <w:top w:val="none" w:sz="0" w:space="0" w:color="auto"/>
        <w:left w:val="none" w:sz="0" w:space="0" w:color="auto"/>
        <w:bottom w:val="none" w:sz="0" w:space="0" w:color="auto"/>
        <w:right w:val="none" w:sz="0" w:space="0" w:color="auto"/>
      </w:divBdr>
    </w:div>
    <w:div w:id="1704944155">
      <w:bodyDiv w:val="1"/>
      <w:marLeft w:val="0"/>
      <w:marRight w:val="0"/>
      <w:marTop w:val="0"/>
      <w:marBottom w:val="0"/>
      <w:divBdr>
        <w:top w:val="none" w:sz="0" w:space="0" w:color="auto"/>
        <w:left w:val="none" w:sz="0" w:space="0" w:color="auto"/>
        <w:bottom w:val="none" w:sz="0" w:space="0" w:color="auto"/>
        <w:right w:val="none" w:sz="0" w:space="0" w:color="auto"/>
      </w:divBdr>
    </w:div>
    <w:div w:id="1712074311">
      <w:bodyDiv w:val="1"/>
      <w:marLeft w:val="0"/>
      <w:marRight w:val="0"/>
      <w:marTop w:val="0"/>
      <w:marBottom w:val="0"/>
      <w:divBdr>
        <w:top w:val="none" w:sz="0" w:space="0" w:color="auto"/>
        <w:left w:val="none" w:sz="0" w:space="0" w:color="auto"/>
        <w:bottom w:val="none" w:sz="0" w:space="0" w:color="auto"/>
        <w:right w:val="none" w:sz="0" w:space="0" w:color="auto"/>
      </w:divBdr>
    </w:div>
    <w:div w:id="1725057224">
      <w:bodyDiv w:val="1"/>
      <w:marLeft w:val="0"/>
      <w:marRight w:val="0"/>
      <w:marTop w:val="0"/>
      <w:marBottom w:val="0"/>
      <w:divBdr>
        <w:top w:val="none" w:sz="0" w:space="0" w:color="auto"/>
        <w:left w:val="none" w:sz="0" w:space="0" w:color="auto"/>
        <w:bottom w:val="none" w:sz="0" w:space="0" w:color="auto"/>
        <w:right w:val="none" w:sz="0" w:space="0" w:color="auto"/>
      </w:divBdr>
    </w:div>
    <w:div w:id="1728719645">
      <w:bodyDiv w:val="1"/>
      <w:marLeft w:val="0"/>
      <w:marRight w:val="0"/>
      <w:marTop w:val="0"/>
      <w:marBottom w:val="0"/>
      <w:divBdr>
        <w:top w:val="none" w:sz="0" w:space="0" w:color="auto"/>
        <w:left w:val="none" w:sz="0" w:space="0" w:color="auto"/>
        <w:bottom w:val="none" w:sz="0" w:space="0" w:color="auto"/>
        <w:right w:val="none" w:sz="0" w:space="0" w:color="auto"/>
      </w:divBdr>
    </w:div>
    <w:div w:id="1730029270">
      <w:bodyDiv w:val="1"/>
      <w:marLeft w:val="0"/>
      <w:marRight w:val="0"/>
      <w:marTop w:val="0"/>
      <w:marBottom w:val="0"/>
      <w:divBdr>
        <w:top w:val="none" w:sz="0" w:space="0" w:color="auto"/>
        <w:left w:val="none" w:sz="0" w:space="0" w:color="auto"/>
        <w:bottom w:val="none" w:sz="0" w:space="0" w:color="auto"/>
        <w:right w:val="none" w:sz="0" w:space="0" w:color="auto"/>
      </w:divBdr>
    </w:div>
    <w:div w:id="1738434980">
      <w:bodyDiv w:val="1"/>
      <w:marLeft w:val="0"/>
      <w:marRight w:val="0"/>
      <w:marTop w:val="0"/>
      <w:marBottom w:val="0"/>
      <w:divBdr>
        <w:top w:val="none" w:sz="0" w:space="0" w:color="auto"/>
        <w:left w:val="none" w:sz="0" w:space="0" w:color="auto"/>
        <w:bottom w:val="none" w:sz="0" w:space="0" w:color="auto"/>
        <w:right w:val="none" w:sz="0" w:space="0" w:color="auto"/>
      </w:divBdr>
    </w:div>
    <w:div w:id="1743016657">
      <w:bodyDiv w:val="1"/>
      <w:marLeft w:val="0"/>
      <w:marRight w:val="0"/>
      <w:marTop w:val="0"/>
      <w:marBottom w:val="0"/>
      <w:divBdr>
        <w:top w:val="none" w:sz="0" w:space="0" w:color="auto"/>
        <w:left w:val="none" w:sz="0" w:space="0" w:color="auto"/>
        <w:bottom w:val="none" w:sz="0" w:space="0" w:color="auto"/>
        <w:right w:val="none" w:sz="0" w:space="0" w:color="auto"/>
      </w:divBdr>
    </w:div>
    <w:div w:id="1743333228">
      <w:bodyDiv w:val="1"/>
      <w:marLeft w:val="0"/>
      <w:marRight w:val="0"/>
      <w:marTop w:val="0"/>
      <w:marBottom w:val="0"/>
      <w:divBdr>
        <w:top w:val="none" w:sz="0" w:space="0" w:color="auto"/>
        <w:left w:val="none" w:sz="0" w:space="0" w:color="auto"/>
        <w:bottom w:val="none" w:sz="0" w:space="0" w:color="auto"/>
        <w:right w:val="none" w:sz="0" w:space="0" w:color="auto"/>
      </w:divBdr>
    </w:div>
    <w:div w:id="1757242866">
      <w:bodyDiv w:val="1"/>
      <w:marLeft w:val="0"/>
      <w:marRight w:val="0"/>
      <w:marTop w:val="0"/>
      <w:marBottom w:val="0"/>
      <w:divBdr>
        <w:top w:val="none" w:sz="0" w:space="0" w:color="auto"/>
        <w:left w:val="none" w:sz="0" w:space="0" w:color="auto"/>
        <w:bottom w:val="none" w:sz="0" w:space="0" w:color="auto"/>
        <w:right w:val="none" w:sz="0" w:space="0" w:color="auto"/>
      </w:divBdr>
    </w:div>
    <w:div w:id="1765371047">
      <w:bodyDiv w:val="1"/>
      <w:marLeft w:val="0"/>
      <w:marRight w:val="0"/>
      <w:marTop w:val="0"/>
      <w:marBottom w:val="0"/>
      <w:divBdr>
        <w:top w:val="none" w:sz="0" w:space="0" w:color="auto"/>
        <w:left w:val="none" w:sz="0" w:space="0" w:color="auto"/>
        <w:bottom w:val="none" w:sz="0" w:space="0" w:color="auto"/>
        <w:right w:val="none" w:sz="0" w:space="0" w:color="auto"/>
      </w:divBdr>
    </w:div>
    <w:div w:id="1777359128">
      <w:bodyDiv w:val="1"/>
      <w:marLeft w:val="0"/>
      <w:marRight w:val="0"/>
      <w:marTop w:val="0"/>
      <w:marBottom w:val="0"/>
      <w:divBdr>
        <w:top w:val="none" w:sz="0" w:space="0" w:color="auto"/>
        <w:left w:val="none" w:sz="0" w:space="0" w:color="auto"/>
        <w:bottom w:val="none" w:sz="0" w:space="0" w:color="auto"/>
        <w:right w:val="none" w:sz="0" w:space="0" w:color="auto"/>
      </w:divBdr>
    </w:div>
    <w:div w:id="1787696487">
      <w:bodyDiv w:val="1"/>
      <w:marLeft w:val="0"/>
      <w:marRight w:val="0"/>
      <w:marTop w:val="0"/>
      <w:marBottom w:val="0"/>
      <w:divBdr>
        <w:top w:val="none" w:sz="0" w:space="0" w:color="auto"/>
        <w:left w:val="none" w:sz="0" w:space="0" w:color="auto"/>
        <w:bottom w:val="none" w:sz="0" w:space="0" w:color="auto"/>
        <w:right w:val="none" w:sz="0" w:space="0" w:color="auto"/>
      </w:divBdr>
    </w:div>
    <w:div w:id="1817987015">
      <w:bodyDiv w:val="1"/>
      <w:marLeft w:val="0"/>
      <w:marRight w:val="0"/>
      <w:marTop w:val="0"/>
      <w:marBottom w:val="0"/>
      <w:divBdr>
        <w:top w:val="none" w:sz="0" w:space="0" w:color="auto"/>
        <w:left w:val="none" w:sz="0" w:space="0" w:color="auto"/>
        <w:bottom w:val="none" w:sz="0" w:space="0" w:color="auto"/>
        <w:right w:val="none" w:sz="0" w:space="0" w:color="auto"/>
      </w:divBdr>
    </w:div>
    <w:div w:id="1822429220">
      <w:bodyDiv w:val="1"/>
      <w:marLeft w:val="0"/>
      <w:marRight w:val="0"/>
      <w:marTop w:val="0"/>
      <w:marBottom w:val="0"/>
      <w:divBdr>
        <w:top w:val="none" w:sz="0" w:space="0" w:color="auto"/>
        <w:left w:val="none" w:sz="0" w:space="0" w:color="auto"/>
        <w:bottom w:val="none" w:sz="0" w:space="0" w:color="auto"/>
        <w:right w:val="none" w:sz="0" w:space="0" w:color="auto"/>
      </w:divBdr>
    </w:div>
    <w:div w:id="1862232540">
      <w:bodyDiv w:val="1"/>
      <w:marLeft w:val="0"/>
      <w:marRight w:val="0"/>
      <w:marTop w:val="0"/>
      <w:marBottom w:val="0"/>
      <w:divBdr>
        <w:top w:val="none" w:sz="0" w:space="0" w:color="auto"/>
        <w:left w:val="none" w:sz="0" w:space="0" w:color="auto"/>
        <w:bottom w:val="none" w:sz="0" w:space="0" w:color="auto"/>
        <w:right w:val="none" w:sz="0" w:space="0" w:color="auto"/>
      </w:divBdr>
    </w:div>
    <w:div w:id="1871263039">
      <w:bodyDiv w:val="1"/>
      <w:marLeft w:val="0"/>
      <w:marRight w:val="0"/>
      <w:marTop w:val="0"/>
      <w:marBottom w:val="0"/>
      <w:divBdr>
        <w:top w:val="none" w:sz="0" w:space="0" w:color="auto"/>
        <w:left w:val="none" w:sz="0" w:space="0" w:color="auto"/>
        <w:bottom w:val="none" w:sz="0" w:space="0" w:color="auto"/>
        <w:right w:val="none" w:sz="0" w:space="0" w:color="auto"/>
      </w:divBdr>
    </w:div>
    <w:div w:id="1875341412">
      <w:bodyDiv w:val="1"/>
      <w:marLeft w:val="0"/>
      <w:marRight w:val="0"/>
      <w:marTop w:val="0"/>
      <w:marBottom w:val="0"/>
      <w:divBdr>
        <w:top w:val="none" w:sz="0" w:space="0" w:color="auto"/>
        <w:left w:val="none" w:sz="0" w:space="0" w:color="auto"/>
        <w:bottom w:val="none" w:sz="0" w:space="0" w:color="auto"/>
        <w:right w:val="none" w:sz="0" w:space="0" w:color="auto"/>
      </w:divBdr>
    </w:div>
    <w:div w:id="1875653084">
      <w:bodyDiv w:val="1"/>
      <w:marLeft w:val="0"/>
      <w:marRight w:val="0"/>
      <w:marTop w:val="0"/>
      <w:marBottom w:val="0"/>
      <w:divBdr>
        <w:top w:val="none" w:sz="0" w:space="0" w:color="auto"/>
        <w:left w:val="none" w:sz="0" w:space="0" w:color="auto"/>
        <w:bottom w:val="none" w:sz="0" w:space="0" w:color="auto"/>
        <w:right w:val="none" w:sz="0" w:space="0" w:color="auto"/>
      </w:divBdr>
    </w:div>
    <w:div w:id="1881624080">
      <w:bodyDiv w:val="1"/>
      <w:marLeft w:val="0"/>
      <w:marRight w:val="0"/>
      <w:marTop w:val="0"/>
      <w:marBottom w:val="0"/>
      <w:divBdr>
        <w:top w:val="none" w:sz="0" w:space="0" w:color="auto"/>
        <w:left w:val="none" w:sz="0" w:space="0" w:color="auto"/>
        <w:bottom w:val="none" w:sz="0" w:space="0" w:color="auto"/>
        <w:right w:val="none" w:sz="0" w:space="0" w:color="auto"/>
      </w:divBdr>
    </w:div>
    <w:div w:id="1887058939">
      <w:bodyDiv w:val="1"/>
      <w:marLeft w:val="0"/>
      <w:marRight w:val="0"/>
      <w:marTop w:val="0"/>
      <w:marBottom w:val="0"/>
      <w:divBdr>
        <w:top w:val="none" w:sz="0" w:space="0" w:color="auto"/>
        <w:left w:val="none" w:sz="0" w:space="0" w:color="auto"/>
        <w:bottom w:val="none" w:sz="0" w:space="0" w:color="auto"/>
        <w:right w:val="none" w:sz="0" w:space="0" w:color="auto"/>
      </w:divBdr>
    </w:div>
    <w:div w:id="1897933673">
      <w:bodyDiv w:val="1"/>
      <w:marLeft w:val="0"/>
      <w:marRight w:val="0"/>
      <w:marTop w:val="0"/>
      <w:marBottom w:val="0"/>
      <w:divBdr>
        <w:top w:val="none" w:sz="0" w:space="0" w:color="auto"/>
        <w:left w:val="none" w:sz="0" w:space="0" w:color="auto"/>
        <w:bottom w:val="none" w:sz="0" w:space="0" w:color="auto"/>
        <w:right w:val="none" w:sz="0" w:space="0" w:color="auto"/>
      </w:divBdr>
    </w:div>
    <w:div w:id="1914467517">
      <w:bodyDiv w:val="1"/>
      <w:marLeft w:val="0"/>
      <w:marRight w:val="0"/>
      <w:marTop w:val="0"/>
      <w:marBottom w:val="0"/>
      <w:divBdr>
        <w:top w:val="none" w:sz="0" w:space="0" w:color="auto"/>
        <w:left w:val="none" w:sz="0" w:space="0" w:color="auto"/>
        <w:bottom w:val="none" w:sz="0" w:space="0" w:color="auto"/>
        <w:right w:val="none" w:sz="0" w:space="0" w:color="auto"/>
      </w:divBdr>
    </w:div>
    <w:div w:id="1918245411">
      <w:bodyDiv w:val="1"/>
      <w:marLeft w:val="0"/>
      <w:marRight w:val="0"/>
      <w:marTop w:val="0"/>
      <w:marBottom w:val="0"/>
      <w:divBdr>
        <w:top w:val="none" w:sz="0" w:space="0" w:color="auto"/>
        <w:left w:val="none" w:sz="0" w:space="0" w:color="auto"/>
        <w:bottom w:val="none" w:sz="0" w:space="0" w:color="auto"/>
        <w:right w:val="none" w:sz="0" w:space="0" w:color="auto"/>
      </w:divBdr>
    </w:div>
    <w:div w:id="1936286450">
      <w:bodyDiv w:val="1"/>
      <w:marLeft w:val="0"/>
      <w:marRight w:val="0"/>
      <w:marTop w:val="0"/>
      <w:marBottom w:val="0"/>
      <w:divBdr>
        <w:top w:val="none" w:sz="0" w:space="0" w:color="auto"/>
        <w:left w:val="none" w:sz="0" w:space="0" w:color="auto"/>
        <w:bottom w:val="none" w:sz="0" w:space="0" w:color="auto"/>
        <w:right w:val="none" w:sz="0" w:space="0" w:color="auto"/>
      </w:divBdr>
    </w:div>
    <w:div w:id="1938365501">
      <w:bodyDiv w:val="1"/>
      <w:marLeft w:val="0"/>
      <w:marRight w:val="0"/>
      <w:marTop w:val="0"/>
      <w:marBottom w:val="0"/>
      <w:divBdr>
        <w:top w:val="none" w:sz="0" w:space="0" w:color="auto"/>
        <w:left w:val="none" w:sz="0" w:space="0" w:color="auto"/>
        <w:bottom w:val="none" w:sz="0" w:space="0" w:color="auto"/>
        <w:right w:val="none" w:sz="0" w:space="0" w:color="auto"/>
      </w:divBdr>
    </w:div>
    <w:div w:id="1963460595">
      <w:bodyDiv w:val="1"/>
      <w:marLeft w:val="0"/>
      <w:marRight w:val="0"/>
      <w:marTop w:val="0"/>
      <w:marBottom w:val="0"/>
      <w:divBdr>
        <w:top w:val="none" w:sz="0" w:space="0" w:color="auto"/>
        <w:left w:val="none" w:sz="0" w:space="0" w:color="auto"/>
        <w:bottom w:val="none" w:sz="0" w:space="0" w:color="auto"/>
        <w:right w:val="none" w:sz="0" w:space="0" w:color="auto"/>
      </w:divBdr>
    </w:div>
    <w:div w:id="1971281754">
      <w:bodyDiv w:val="1"/>
      <w:marLeft w:val="0"/>
      <w:marRight w:val="0"/>
      <w:marTop w:val="0"/>
      <w:marBottom w:val="0"/>
      <w:divBdr>
        <w:top w:val="none" w:sz="0" w:space="0" w:color="auto"/>
        <w:left w:val="none" w:sz="0" w:space="0" w:color="auto"/>
        <w:bottom w:val="none" w:sz="0" w:space="0" w:color="auto"/>
        <w:right w:val="none" w:sz="0" w:space="0" w:color="auto"/>
      </w:divBdr>
    </w:div>
    <w:div w:id="1976369173">
      <w:bodyDiv w:val="1"/>
      <w:marLeft w:val="0"/>
      <w:marRight w:val="0"/>
      <w:marTop w:val="0"/>
      <w:marBottom w:val="0"/>
      <w:divBdr>
        <w:top w:val="none" w:sz="0" w:space="0" w:color="auto"/>
        <w:left w:val="none" w:sz="0" w:space="0" w:color="auto"/>
        <w:bottom w:val="none" w:sz="0" w:space="0" w:color="auto"/>
        <w:right w:val="none" w:sz="0" w:space="0" w:color="auto"/>
      </w:divBdr>
    </w:div>
    <w:div w:id="1982811346">
      <w:bodyDiv w:val="1"/>
      <w:marLeft w:val="0"/>
      <w:marRight w:val="0"/>
      <w:marTop w:val="0"/>
      <w:marBottom w:val="0"/>
      <w:divBdr>
        <w:top w:val="none" w:sz="0" w:space="0" w:color="auto"/>
        <w:left w:val="none" w:sz="0" w:space="0" w:color="auto"/>
        <w:bottom w:val="none" w:sz="0" w:space="0" w:color="auto"/>
        <w:right w:val="none" w:sz="0" w:space="0" w:color="auto"/>
      </w:divBdr>
    </w:div>
    <w:div w:id="1985617389">
      <w:bodyDiv w:val="1"/>
      <w:marLeft w:val="0"/>
      <w:marRight w:val="0"/>
      <w:marTop w:val="0"/>
      <w:marBottom w:val="0"/>
      <w:divBdr>
        <w:top w:val="none" w:sz="0" w:space="0" w:color="auto"/>
        <w:left w:val="none" w:sz="0" w:space="0" w:color="auto"/>
        <w:bottom w:val="none" w:sz="0" w:space="0" w:color="auto"/>
        <w:right w:val="none" w:sz="0" w:space="0" w:color="auto"/>
      </w:divBdr>
    </w:div>
    <w:div w:id="1986155862">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1177490">
      <w:bodyDiv w:val="1"/>
      <w:marLeft w:val="0"/>
      <w:marRight w:val="0"/>
      <w:marTop w:val="0"/>
      <w:marBottom w:val="0"/>
      <w:divBdr>
        <w:top w:val="none" w:sz="0" w:space="0" w:color="auto"/>
        <w:left w:val="none" w:sz="0" w:space="0" w:color="auto"/>
        <w:bottom w:val="none" w:sz="0" w:space="0" w:color="auto"/>
        <w:right w:val="none" w:sz="0" w:space="0" w:color="auto"/>
      </w:divBdr>
    </w:div>
    <w:div w:id="2015257685">
      <w:bodyDiv w:val="1"/>
      <w:marLeft w:val="0"/>
      <w:marRight w:val="0"/>
      <w:marTop w:val="0"/>
      <w:marBottom w:val="0"/>
      <w:divBdr>
        <w:top w:val="none" w:sz="0" w:space="0" w:color="auto"/>
        <w:left w:val="none" w:sz="0" w:space="0" w:color="auto"/>
        <w:bottom w:val="none" w:sz="0" w:space="0" w:color="auto"/>
        <w:right w:val="none" w:sz="0" w:space="0" w:color="auto"/>
      </w:divBdr>
    </w:div>
    <w:div w:id="2042971885">
      <w:bodyDiv w:val="1"/>
      <w:marLeft w:val="0"/>
      <w:marRight w:val="0"/>
      <w:marTop w:val="0"/>
      <w:marBottom w:val="0"/>
      <w:divBdr>
        <w:top w:val="none" w:sz="0" w:space="0" w:color="auto"/>
        <w:left w:val="none" w:sz="0" w:space="0" w:color="auto"/>
        <w:bottom w:val="none" w:sz="0" w:space="0" w:color="auto"/>
        <w:right w:val="none" w:sz="0" w:space="0" w:color="auto"/>
      </w:divBdr>
    </w:div>
    <w:div w:id="2046828201">
      <w:bodyDiv w:val="1"/>
      <w:marLeft w:val="0"/>
      <w:marRight w:val="0"/>
      <w:marTop w:val="0"/>
      <w:marBottom w:val="0"/>
      <w:divBdr>
        <w:top w:val="none" w:sz="0" w:space="0" w:color="auto"/>
        <w:left w:val="none" w:sz="0" w:space="0" w:color="auto"/>
        <w:bottom w:val="none" w:sz="0" w:space="0" w:color="auto"/>
        <w:right w:val="none" w:sz="0" w:space="0" w:color="auto"/>
      </w:divBdr>
    </w:div>
    <w:div w:id="2067023862">
      <w:bodyDiv w:val="1"/>
      <w:marLeft w:val="0"/>
      <w:marRight w:val="0"/>
      <w:marTop w:val="0"/>
      <w:marBottom w:val="0"/>
      <w:divBdr>
        <w:top w:val="none" w:sz="0" w:space="0" w:color="auto"/>
        <w:left w:val="none" w:sz="0" w:space="0" w:color="auto"/>
        <w:bottom w:val="none" w:sz="0" w:space="0" w:color="auto"/>
        <w:right w:val="none" w:sz="0" w:space="0" w:color="auto"/>
      </w:divBdr>
    </w:div>
    <w:div w:id="2069763298">
      <w:bodyDiv w:val="1"/>
      <w:marLeft w:val="0"/>
      <w:marRight w:val="0"/>
      <w:marTop w:val="0"/>
      <w:marBottom w:val="0"/>
      <w:divBdr>
        <w:top w:val="none" w:sz="0" w:space="0" w:color="auto"/>
        <w:left w:val="none" w:sz="0" w:space="0" w:color="auto"/>
        <w:bottom w:val="none" w:sz="0" w:space="0" w:color="auto"/>
        <w:right w:val="none" w:sz="0" w:space="0" w:color="auto"/>
      </w:divBdr>
    </w:div>
    <w:div w:id="2074692980">
      <w:bodyDiv w:val="1"/>
      <w:marLeft w:val="0"/>
      <w:marRight w:val="0"/>
      <w:marTop w:val="0"/>
      <w:marBottom w:val="0"/>
      <w:divBdr>
        <w:top w:val="none" w:sz="0" w:space="0" w:color="auto"/>
        <w:left w:val="none" w:sz="0" w:space="0" w:color="auto"/>
        <w:bottom w:val="none" w:sz="0" w:space="0" w:color="auto"/>
        <w:right w:val="none" w:sz="0" w:space="0" w:color="auto"/>
      </w:divBdr>
    </w:div>
    <w:div w:id="2086955381">
      <w:bodyDiv w:val="1"/>
      <w:marLeft w:val="0"/>
      <w:marRight w:val="0"/>
      <w:marTop w:val="0"/>
      <w:marBottom w:val="0"/>
      <w:divBdr>
        <w:top w:val="none" w:sz="0" w:space="0" w:color="auto"/>
        <w:left w:val="none" w:sz="0" w:space="0" w:color="auto"/>
        <w:bottom w:val="none" w:sz="0" w:space="0" w:color="auto"/>
        <w:right w:val="none" w:sz="0" w:space="0" w:color="auto"/>
      </w:divBdr>
      <w:divsChild>
        <w:div w:id="1312448175">
          <w:marLeft w:val="0"/>
          <w:marRight w:val="0"/>
          <w:marTop w:val="0"/>
          <w:marBottom w:val="0"/>
          <w:divBdr>
            <w:top w:val="none" w:sz="0" w:space="0" w:color="auto"/>
            <w:left w:val="none" w:sz="0" w:space="0" w:color="auto"/>
            <w:bottom w:val="none" w:sz="0" w:space="0" w:color="auto"/>
            <w:right w:val="none" w:sz="0" w:space="0" w:color="auto"/>
          </w:divBdr>
          <w:divsChild>
            <w:div w:id="1940871316">
              <w:marLeft w:val="0"/>
              <w:marRight w:val="0"/>
              <w:marTop w:val="0"/>
              <w:marBottom w:val="0"/>
              <w:divBdr>
                <w:top w:val="none" w:sz="0" w:space="0" w:color="auto"/>
                <w:left w:val="none" w:sz="0" w:space="0" w:color="auto"/>
                <w:bottom w:val="none" w:sz="0" w:space="0" w:color="auto"/>
                <w:right w:val="none" w:sz="0" w:space="0" w:color="auto"/>
              </w:divBdr>
              <w:divsChild>
                <w:div w:id="20441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131">
      <w:bodyDiv w:val="1"/>
      <w:marLeft w:val="0"/>
      <w:marRight w:val="0"/>
      <w:marTop w:val="0"/>
      <w:marBottom w:val="0"/>
      <w:divBdr>
        <w:top w:val="none" w:sz="0" w:space="0" w:color="auto"/>
        <w:left w:val="none" w:sz="0" w:space="0" w:color="auto"/>
        <w:bottom w:val="none" w:sz="0" w:space="0" w:color="auto"/>
        <w:right w:val="none" w:sz="0" w:space="0" w:color="auto"/>
      </w:divBdr>
    </w:div>
    <w:div w:id="2118912933">
      <w:bodyDiv w:val="1"/>
      <w:marLeft w:val="0"/>
      <w:marRight w:val="0"/>
      <w:marTop w:val="0"/>
      <w:marBottom w:val="0"/>
      <w:divBdr>
        <w:top w:val="none" w:sz="0" w:space="0" w:color="auto"/>
        <w:left w:val="none" w:sz="0" w:space="0" w:color="auto"/>
        <w:bottom w:val="none" w:sz="0" w:space="0" w:color="auto"/>
        <w:right w:val="none" w:sz="0" w:space="0" w:color="auto"/>
      </w:divBdr>
      <w:divsChild>
        <w:div w:id="468977054">
          <w:marLeft w:val="0"/>
          <w:marRight w:val="0"/>
          <w:marTop w:val="0"/>
          <w:marBottom w:val="0"/>
          <w:divBdr>
            <w:top w:val="none" w:sz="0" w:space="0" w:color="auto"/>
            <w:left w:val="none" w:sz="0" w:space="0" w:color="auto"/>
            <w:bottom w:val="none" w:sz="0" w:space="0" w:color="auto"/>
            <w:right w:val="none" w:sz="0" w:space="0" w:color="auto"/>
          </w:divBdr>
          <w:divsChild>
            <w:div w:id="2103791018">
              <w:marLeft w:val="0"/>
              <w:marRight w:val="0"/>
              <w:marTop w:val="0"/>
              <w:marBottom w:val="0"/>
              <w:divBdr>
                <w:top w:val="none" w:sz="0" w:space="0" w:color="auto"/>
                <w:left w:val="none" w:sz="0" w:space="0" w:color="auto"/>
                <w:bottom w:val="none" w:sz="0" w:space="0" w:color="auto"/>
                <w:right w:val="none" w:sz="0" w:space="0" w:color="auto"/>
              </w:divBdr>
              <w:divsChild>
                <w:div w:id="5814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3485">
      <w:bodyDiv w:val="1"/>
      <w:marLeft w:val="0"/>
      <w:marRight w:val="0"/>
      <w:marTop w:val="0"/>
      <w:marBottom w:val="0"/>
      <w:divBdr>
        <w:top w:val="none" w:sz="0" w:space="0" w:color="auto"/>
        <w:left w:val="none" w:sz="0" w:space="0" w:color="auto"/>
        <w:bottom w:val="none" w:sz="0" w:space="0" w:color="auto"/>
        <w:right w:val="none" w:sz="0" w:space="0" w:color="auto"/>
      </w:divBdr>
    </w:div>
    <w:div w:id="2132741095">
      <w:bodyDiv w:val="1"/>
      <w:marLeft w:val="0"/>
      <w:marRight w:val="0"/>
      <w:marTop w:val="0"/>
      <w:marBottom w:val="0"/>
      <w:divBdr>
        <w:top w:val="none" w:sz="0" w:space="0" w:color="auto"/>
        <w:left w:val="none" w:sz="0" w:space="0" w:color="auto"/>
        <w:bottom w:val="none" w:sz="0" w:space="0" w:color="auto"/>
        <w:right w:val="none" w:sz="0" w:space="0" w:color="auto"/>
      </w:divBdr>
    </w:div>
    <w:div w:id="2140032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4266F29-672F-43E8-9B59-1B4FC382F4E3}">
    <t:Anchor>
      <t:Comment id="1838625199"/>
    </t:Anchor>
    <t:History>
      <t:Event id="{34156984-3115-4240-9F36-E0E0B3B4033F}" time="2024-06-26T15:24:27.173Z">
        <t:Attribution userId="S::florina-cristina.munteanu@ext.ec.europa.eu::ba3a6ac4-de4c-43b5-a938-c0ebc8a536ac" userProvider="AD" userName="MUNTEANU Florina (CNECT-BUCHAREST-EXT)"/>
        <t:Anchor>
          <t:Comment id="1440921857"/>
        </t:Anchor>
        <t:Create/>
      </t:Event>
      <t:Event id="{7B8AAC73-CAC3-4572-9EC1-F432EB13EB79}" time="2024-06-26T15:24:27.173Z">
        <t:Attribution userId="S::florina-cristina.munteanu@ext.ec.europa.eu::ba3a6ac4-de4c-43b5-a938-c0ebc8a536ac" userProvider="AD" userName="MUNTEANU Florina (CNECT-BUCHAREST-EXT)"/>
        <t:Anchor>
          <t:Comment id="1440921857"/>
        </t:Anchor>
        <t:Assign userId="S::Gary.STERI@ec.europa.eu::9186257d-27af-4ed4-9b3f-0f95ba5b0db6" userProvider="AD" userName="STERI Gary (JRC-ISPRA)"/>
      </t:Event>
      <t:Event id="{4E5DA5A4-8FD4-4768-B2A6-4C700CC64FCC}" time="2024-06-26T15:24:27.173Z">
        <t:Attribution userId="S::florina-cristina.munteanu@ext.ec.europa.eu::ba3a6ac4-de4c-43b5-a938-c0ebc8a536ac" userProvider="AD" userName="MUNTEANU Florina (CNECT-BUCHAREST-EXT)"/>
        <t:Anchor>
          <t:Comment id="1440921857"/>
        </t:Anchor>
        <t:SetTitle title="@STERI Gary (JRC-ISPRA) , the wording used is taken from article 4 of the Cyber Solidarity Act - so I think we need to keep it. however, I have added the wording proposed on exchange of intelligence feeds. Would this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F34D2E4A26643BFE6A8DC71F6C8DE" ma:contentTypeVersion="13" ma:contentTypeDescription="Create a new document." ma:contentTypeScope="" ma:versionID="3d35236a72992e4e2db6c152ca5d17fc">
  <xsd:schema xmlns:xsd="http://www.w3.org/2001/XMLSchema" xmlns:xs="http://www.w3.org/2001/XMLSchema" xmlns:p="http://schemas.microsoft.com/office/2006/metadata/properties" xmlns:ns2="16407f52-adb4-4bdd-9b6b-e05ff6371a6b" xmlns:ns3="3b2fa5b3-ff1a-4273-802a-de4d3a79be30" targetNamespace="http://schemas.microsoft.com/office/2006/metadata/properties" ma:root="true" ma:fieldsID="fb6e4c8780d74e957f36ba9f726995b5" ns2:_="" ns3:_="">
    <xsd:import namespace="16407f52-adb4-4bdd-9b6b-e05ff6371a6b"/>
    <xsd:import namespace="3b2fa5b3-ff1a-4273-802a-de4d3a79be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07f52-adb4-4bdd-9b6b-e05ff6371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1e7c85-5697-4169-8760-745f83eb4a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fa5b3-ff1a-4273-802a-de4d3a79be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a2cc11-2dba-45a0-9259-dbdcf55134ac}" ma:internalName="TaxCatchAll" ma:showField="CatchAllData" ma:web="3b2fa5b3-ff1a-4273-802a-de4d3a79b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2fa5b3-ff1a-4273-802a-de4d3a79be30" xsi:nil="true"/>
    <lcf76f155ced4ddcb4097134ff3c332f xmlns="16407f52-adb4-4bdd-9b6b-e05ff6371a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89F5-0903-455A-A999-43A8BF37BA85}">
  <ds:schemaRefs>
    <ds:schemaRef ds:uri="http://schemas.microsoft.com/sharepoint/v3/contenttype/forms"/>
  </ds:schemaRefs>
</ds:datastoreItem>
</file>

<file path=customXml/itemProps2.xml><?xml version="1.0" encoding="utf-8"?>
<ds:datastoreItem xmlns:ds="http://schemas.openxmlformats.org/officeDocument/2006/customXml" ds:itemID="{0C8037C6-3477-4231-9077-7F175D293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07f52-adb4-4bdd-9b6b-e05ff6371a6b"/>
    <ds:schemaRef ds:uri="3b2fa5b3-ff1a-4273-802a-de4d3a79b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89003-6E2F-43F0-A311-BC5C0A1A74E7}">
  <ds:schemaRefs>
    <ds:schemaRef ds:uri="http://schemas.microsoft.com/office/2006/metadata/properties"/>
    <ds:schemaRef ds:uri="http://schemas.microsoft.com/office/infopath/2007/PartnerControls"/>
    <ds:schemaRef ds:uri="3b2fa5b3-ff1a-4273-802a-de4d3a79be30"/>
    <ds:schemaRef ds:uri="16407f52-adb4-4bdd-9b6b-e05ff6371a6b"/>
  </ds:schemaRefs>
</ds:datastoreItem>
</file>

<file path=customXml/itemProps4.xml><?xml version="1.0" encoding="utf-8"?>
<ds:datastoreItem xmlns:ds="http://schemas.openxmlformats.org/officeDocument/2006/customXml" ds:itemID="{DEA0382B-6EE2-4668-969C-6148CE28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13699</Words>
  <Characters>78086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Martin</dc:creator>
  <cp:keywords/>
  <dc:description/>
  <cp:lastModifiedBy>Ivan SCANNAPIECORO</cp:lastModifiedBy>
  <cp:revision>33</cp:revision>
  <cp:lastPrinted>2022-06-19T02:50:00Z</cp:lastPrinted>
  <dcterms:created xsi:type="dcterms:W3CDTF">2025-12-09T09:37:00Z</dcterms:created>
  <dcterms:modified xsi:type="dcterms:W3CDTF">2025-12-16T10:09:00Z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0x010100D99F34D2E4A26643BFE6A8DC71F6C8DE</vt:lpwstr>
  </property>
  <property fmtid="{D5CDD505-2E9C-101B-9397-08002B2CF9AE}" pid="3" name="MSIP_Label_6bd9ddd1-4d20-43f6-abfa-fc3c07406f94_Enabled">
    <vt:lpwstr>true</vt:lpwstr>
  </property>
  <property fmtid="{D5CDD505-2E9C-101B-9397-08002B2CF9AE}" pid="4" name="MSIP_Label_6bd9ddd1-4d20-43f6-abfa-fc3c07406f94_SetDate">
    <vt:lpwstr>2022-04-01T06:43:33Z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9e823861-bd6c-435f-92a7-dbcc03c71bb3</vt:lpwstr>
  </property>
  <property fmtid="{D5CDD505-2E9C-101B-9397-08002B2CF9AE}" pid="9" name="MSIP_Label_6bd9ddd1-4d20-43f6-abfa-fc3c07406f94_ContentBits">
    <vt:lpwstr>0</vt:lpwstr>
  </property>
  <property fmtid="{D5CDD505-2E9C-101B-9397-08002B2CF9AE}" pid="10" name="MediaServiceImageTags">
    <vt:lpwstr/>
  </property>
  <property fmtid="{D5CDD505-2E9C-101B-9397-08002B2CF9AE}" pid="11" name="Order">
    <vt:r8>17000</vt:r8>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_dlc_DocIdItemGuid">
    <vt:lpwstr>88afb4d9-7101-462b-887f-71d95ca2ba3d</vt:lpwstr>
  </property>
  <property fmtid="{D5CDD505-2E9C-101B-9397-08002B2CF9AE}" pid="19" name="EC_Collab_DocumentLanguage">
    <vt:lpwstr>EN</vt:lpwstr>
  </property>
  <property fmtid="{D5CDD505-2E9C-101B-9397-08002B2CF9AE}" pid="20" name="EC_Collab_Status">
    <vt:lpwstr>Not Started</vt:lpwstr>
  </property>
</Properties>
</file>